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E2" w:rsidRPr="0045478A" w:rsidRDefault="00C50DE2" w:rsidP="0045478A">
      <w:pPr>
        <w:widowControl w:val="0"/>
        <w:autoSpaceDE w:val="0"/>
        <w:autoSpaceDN w:val="0"/>
        <w:adjustRightInd w:val="0"/>
        <w:spacing w:before="34" w:after="0"/>
        <w:rPr>
          <w:rFonts w:cstheme="minorHAnsi"/>
          <w:b/>
          <w:bCs/>
          <w:szCs w:val="24"/>
        </w:rPr>
      </w:pPr>
      <w:r w:rsidRPr="0045478A">
        <w:rPr>
          <w:rFonts w:cstheme="minorHAnsi"/>
          <w:b/>
          <w:bCs/>
          <w:szCs w:val="24"/>
        </w:rPr>
        <w:t>“Only seeing general patterns can give us knowledge. Only seeing particular examples can give us understanding.” To what extent do you agree with these assertions?</w:t>
      </w:r>
    </w:p>
    <w:p w:rsidR="00C50DE2" w:rsidRPr="0045478A" w:rsidRDefault="00C50DE2" w:rsidP="0045478A">
      <w:pPr>
        <w:rPr>
          <w:rFonts w:cstheme="minorHAnsi"/>
          <w:szCs w:val="24"/>
        </w:rPr>
      </w:pPr>
      <w:r w:rsidRPr="0045478A">
        <w:rPr>
          <w:rFonts w:cstheme="minorHAnsi"/>
          <w:szCs w:val="24"/>
        </w:rPr>
        <w:t>Cameron Do</w:t>
      </w:r>
    </w:p>
    <w:p w:rsidR="00C50DE2" w:rsidRPr="0045478A" w:rsidRDefault="00C50DE2" w:rsidP="0045478A">
      <w:pPr>
        <w:rPr>
          <w:rFonts w:cstheme="minorHAnsi"/>
          <w:szCs w:val="24"/>
        </w:rPr>
      </w:pPr>
      <w:r w:rsidRPr="0045478A">
        <w:rPr>
          <w:rFonts w:cstheme="minorHAnsi"/>
          <w:szCs w:val="24"/>
        </w:rPr>
        <w:t>Period 6</w:t>
      </w:r>
    </w:p>
    <w:p w:rsidR="00C50DE2" w:rsidRPr="0045478A" w:rsidRDefault="00C50DE2" w:rsidP="0045478A">
      <w:pPr>
        <w:rPr>
          <w:rFonts w:cstheme="minorHAnsi"/>
          <w:szCs w:val="24"/>
        </w:rPr>
      </w:pPr>
      <w:r w:rsidRPr="0045478A">
        <w:rPr>
          <w:rFonts w:cstheme="minorHAnsi"/>
          <w:szCs w:val="24"/>
        </w:rPr>
        <w:t>IB Theory of Knowledge</w:t>
      </w:r>
    </w:p>
    <w:p w:rsidR="00C50DE2" w:rsidRPr="0045478A" w:rsidRDefault="00A61E79" w:rsidP="0045478A">
      <w:pPr>
        <w:rPr>
          <w:rFonts w:cstheme="minorHAnsi"/>
          <w:szCs w:val="24"/>
        </w:rPr>
      </w:pPr>
      <w:r>
        <w:rPr>
          <w:rFonts w:cstheme="minorHAnsi"/>
          <w:szCs w:val="24"/>
        </w:rPr>
        <w:t>15 December</w:t>
      </w:r>
      <w:r w:rsidR="00C50DE2" w:rsidRPr="0045478A">
        <w:rPr>
          <w:rFonts w:cstheme="minorHAnsi"/>
          <w:szCs w:val="24"/>
        </w:rPr>
        <w:t xml:space="preserve"> 2012</w:t>
      </w:r>
    </w:p>
    <w:p w:rsidR="008C7C03" w:rsidRPr="0045478A" w:rsidRDefault="00531E99" w:rsidP="0045478A">
      <w:pPr>
        <w:widowControl w:val="0"/>
        <w:autoSpaceDE w:val="0"/>
        <w:autoSpaceDN w:val="0"/>
        <w:adjustRightInd w:val="0"/>
        <w:spacing w:after="0"/>
        <w:ind w:left="112"/>
        <w:rPr>
          <w:rFonts w:cstheme="minorHAnsi"/>
          <w:bCs/>
          <w:szCs w:val="24"/>
        </w:rPr>
      </w:pPr>
      <w:r w:rsidRPr="0045478A">
        <w:rPr>
          <w:rFonts w:cstheme="minorHAnsi"/>
          <w:szCs w:val="24"/>
        </w:rPr>
        <w:tab/>
        <w:t xml:space="preserve">There is a fine line between knowledge and understanding. </w:t>
      </w:r>
      <w:r w:rsidR="005F28C7">
        <w:rPr>
          <w:rFonts w:cstheme="minorHAnsi"/>
          <w:szCs w:val="24"/>
        </w:rPr>
        <w:t>Although I do not believe that the two are the lowest forms of thinking,</w:t>
      </w:r>
      <w:r w:rsidRPr="0045478A">
        <w:rPr>
          <w:rFonts w:cstheme="minorHAnsi"/>
          <w:szCs w:val="24"/>
        </w:rPr>
        <w:t xml:space="preserve"> Bloom’s Taxonomy</w:t>
      </w:r>
      <w:r w:rsidR="005F28C7">
        <w:rPr>
          <w:rFonts w:cstheme="minorHAnsi"/>
          <w:szCs w:val="24"/>
        </w:rPr>
        <w:t xml:space="preserve"> is a useful framework to distinguish the two. K</w:t>
      </w:r>
      <w:r w:rsidRPr="0045478A">
        <w:rPr>
          <w:rFonts w:cstheme="minorHAnsi"/>
          <w:szCs w:val="24"/>
        </w:rPr>
        <w:t>nowledge is at the lowest tier</w:t>
      </w:r>
      <w:r w:rsidR="005F28C7">
        <w:rPr>
          <w:rFonts w:cstheme="minorHAnsi"/>
          <w:szCs w:val="24"/>
        </w:rPr>
        <w:t xml:space="preserve"> of Bloom’s Taxonomy</w:t>
      </w:r>
      <w:r w:rsidRPr="0045478A">
        <w:rPr>
          <w:rFonts w:cstheme="minorHAnsi"/>
          <w:szCs w:val="24"/>
        </w:rPr>
        <w:t>. Knowledg</w:t>
      </w:r>
      <w:r w:rsidR="00385B10">
        <w:rPr>
          <w:rFonts w:cstheme="minorHAnsi"/>
          <w:szCs w:val="24"/>
        </w:rPr>
        <w:t>e is justified true belief, which is</w:t>
      </w:r>
      <w:r w:rsidRPr="0045478A">
        <w:rPr>
          <w:rFonts w:cstheme="minorHAnsi"/>
          <w:szCs w:val="24"/>
        </w:rPr>
        <w:t xml:space="preserve"> a belief </w:t>
      </w:r>
      <w:r w:rsidR="00385B10">
        <w:rPr>
          <w:rFonts w:cstheme="minorHAnsi"/>
          <w:szCs w:val="24"/>
        </w:rPr>
        <w:t xml:space="preserve">that </w:t>
      </w:r>
      <w:r w:rsidRPr="0045478A">
        <w:rPr>
          <w:rFonts w:cstheme="minorHAnsi"/>
          <w:szCs w:val="24"/>
        </w:rPr>
        <w:t>has been proved by evidence.</w:t>
      </w:r>
      <w:r w:rsidR="00341C61">
        <w:rPr>
          <w:rFonts w:cstheme="minorHAnsi"/>
          <w:szCs w:val="24"/>
        </w:rPr>
        <w:t xml:space="preserve"> U</w:t>
      </w:r>
      <w:r w:rsidR="008C7C03" w:rsidRPr="0045478A">
        <w:rPr>
          <w:rFonts w:cstheme="minorHAnsi"/>
          <w:szCs w:val="24"/>
        </w:rPr>
        <w:t xml:space="preserve">nderstanding comes </w:t>
      </w:r>
      <w:r w:rsidR="000E447E" w:rsidRPr="0045478A">
        <w:rPr>
          <w:rFonts w:cstheme="minorHAnsi"/>
          <w:szCs w:val="24"/>
        </w:rPr>
        <w:t>up in the next tier</w:t>
      </w:r>
      <w:r w:rsidR="0082351C">
        <w:rPr>
          <w:rFonts w:cstheme="minorHAnsi"/>
          <w:szCs w:val="24"/>
        </w:rPr>
        <w:t>.</w:t>
      </w:r>
      <w:r w:rsidR="0082351C">
        <w:rPr>
          <w:rStyle w:val="FootnoteReference"/>
          <w:rFonts w:cstheme="minorHAnsi"/>
          <w:szCs w:val="24"/>
        </w:rPr>
        <w:footnoteReference w:id="1"/>
      </w:r>
      <w:r w:rsidR="008C7C03" w:rsidRPr="0045478A">
        <w:rPr>
          <w:rFonts w:cstheme="minorHAnsi"/>
          <w:szCs w:val="24"/>
        </w:rPr>
        <w:t xml:space="preserve"> U</w:t>
      </w:r>
      <w:r w:rsidR="00AE24AC">
        <w:rPr>
          <w:rFonts w:cstheme="minorHAnsi"/>
          <w:szCs w:val="24"/>
        </w:rPr>
        <w:t>nderstanding is knowledge that</w:t>
      </w:r>
      <w:r w:rsidR="008C7C03" w:rsidRPr="0045478A">
        <w:rPr>
          <w:rFonts w:cstheme="minorHAnsi"/>
          <w:szCs w:val="24"/>
        </w:rPr>
        <w:t xml:space="preserve"> can be explained</w:t>
      </w:r>
      <w:r w:rsidR="00385B10">
        <w:rPr>
          <w:rFonts w:cstheme="minorHAnsi"/>
          <w:szCs w:val="24"/>
        </w:rPr>
        <w:t xml:space="preserve"> and applied</w:t>
      </w:r>
      <w:r w:rsidR="008C7C03" w:rsidRPr="0045478A">
        <w:rPr>
          <w:rFonts w:cstheme="minorHAnsi"/>
          <w:szCs w:val="24"/>
        </w:rPr>
        <w:t xml:space="preserve">. In this TOK essay, it will be shown that </w:t>
      </w:r>
      <w:r w:rsidR="008C7C03" w:rsidRPr="0045478A">
        <w:rPr>
          <w:rFonts w:cstheme="minorHAnsi"/>
          <w:bCs/>
          <w:szCs w:val="24"/>
        </w:rPr>
        <w:t>“only seeing general patterns can give us knowledge” and “only seeing particular examples can give us understanding” to the extent that perception</w:t>
      </w:r>
      <w:r w:rsidR="00DC2674">
        <w:rPr>
          <w:rFonts w:cstheme="minorHAnsi"/>
          <w:bCs/>
          <w:szCs w:val="24"/>
        </w:rPr>
        <w:t xml:space="preserve"> is certainly a way to gain knowledge and understanding</w:t>
      </w:r>
      <w:r w:rsidR="008C7C03" w:rsidRPr="0045478A">
        <w:rPr>
          <w:rFonts w:cstheme="minorHAnsi"/>
          <w:bCs/>
          <w:szCs w:val="24"/>
        </w:rPr>
        <w:t xml:space="preserve">, but language </w:t>
      </w:r>
      <w:r w:rsidR="00E87437">
        <w:rPr>
          <w:rFonts w:cstheme="minorHAnsi"/>
          <w:bCs/>
          <w:szCs w:val="24"/>
        </w:rPr>
        <w:t>can also be perception’s assistant</w:t>
      </w:r>
      <w:r w:rsidR="008C7C03" w:rsidRPr="0045478A">
        <w:rPr>
          <w:rFonts w:cstheme="minorHAnsi"/>
          <w:bCs/>
          <w:szCs w:val="24"/>
        </w:rPr>
        <w:t>. Reason and emotions can be used to gain knowledge and understanding</w:t>
      </w:r>
      <w:r w:rsidR="00602EE2">
        <w:rPr>
          <w:rFonts w:cstheme="minorHAnsi"/>
          <w:bCs/>
          <w:szCs w:val="24"/>
        </w:rPr>
        <w:t xml:space="preserve"> in different forms</w:t>
      </w:r>
      <w:r w:rsidR="008C7C03" w:rsidRPr="0045478A">
        <w:rPr>
          <w:rFonts w:cstheme="minorHAnsi"/>
          <w:bCs/>
          <w:szCs w:val="24"/>
        </w:rPr>
        <w:t>. Natural science, mathematics, history are areas of knowledge that are based around patterns and examples to find knowledge and understanding.</w:t>
      </w:r>
    </w:p>
    <w:p w:rsidR="00A374DE" w:rsidRPr="0045478A" w:rsidRDefault="00B04574" w:rsidP="00F20295">
      <w:pPr>
        <w:widowControl w:val="0"/>
        <w:autoSpaceDE w:val="0"/>
        <w:autoSpaceDN w:val="0"/>
        <w:adjustRightInd w:val="0"/>
        <w:spacing w:after="0"/>
        <w:ind w:left="112"/>
        <w:rPr>
          <w:rFonts w:cstheme="minorHAnsi"/>
          <w:szCs w:val="24"/>
        </w:rPr>
      </w:pPr>
      <w:r w:rsidRPr="0045478A">
        <w:rPr>
          <w:rFonts w:cstheme="minorHAnsi"/>
          <w:bCs/>
          <w:szCs w:val="24"/>
        </w:rPr>
        <w:tab/>
      </w:r>
      <w:r w:rsidR="00CD14BF" w:rsidRPr="0045478A">
        <w:rPr>
          <w:rFonts w:cstheme="minorHAnsi"/>
          <w:bCs/>
          <w:szCs w:val="24"/>
        </w:rPr>
        <w:t>Perceiving</w:t>
      </w:r>
      <w:r w:rsidR="00DC2674">
        <w:rPr>
          <w:rFonts w:cstheme="minorHAnsi"/>
          <w:bCs/>
          <w:szCs w:val="24"/>
        </w:rPr>
        <w:t>, or seeing,</w:t>
      </w:r>
      <w:r w:rsidR="00CD14BF" w:rsidRPr="0045478A">
        <w:rPr>
          <w:rFonts w:cstheme="minorHAnsi"/>
          <w:bCs/>
          <w:szCs w:val="24"/>
        </w:rPr>
        <w:t xml:space="preserve"> patterns</w:t>
      </w:r>
      <w:r w:rsidR="00A52EF0">
        <w:rPr>
          <w:rFonts w:cstheme="minorHAnsi"/>
          <w:bCs/>
          <w:szCs w:val="24"/>
        </w:rPr>
        <w:t xml:space="preserve"> and examples</w:t>
      </w:r>
      <w:r w:rsidR="00CD14BF" w:rsidRPr="0045478A">
        <w:rPr>
          <w:rFonts w:cstheme="minorHAnsi"/>
          <w:bCs/>
          <w:szCs w:val="24"/>
        </w:rPr>
        <w:t xml:space="preserve"> do give you knowledge and </w:t>
      </w:r>
      <w:r w:rsidR="004E4C09">
        <w:rPr>
          <w:rFonts w:cstheme="minorHAnsi"/>
          <w:bCs/>
          <w:szCs w:val="24"/>
        </w:rPr>
        <w:t>understanding</w:t>
      </w:r>
      <w:r w:rsidR="009C273B" w:rsidRPr="0045478A">
        <w:rPr>
          <w:rFonts w:cstheme="minorHAnsi"/>
          <w:bCs/>
          <w:szCs w:val="24"/>
        </w:rPr>
        <w:t xml:space="preserve">. For example, </w:t>
      </w:r>
      <w:r w:rsidR="009C273B" w:rsidRPr="0045478A">
        <w:rPr>
          <w:rFonts w:cstheme="minorHAnsi"/>
          <w:szCs w:val="24"/>
        </w:rPr>
        <w:t>in math class, my teacher has a system of teaching. First,</w:t>
      </w:r>
      <w:r w:rsidR="00B32AC8">
        <w:rPr>
          <w:rFonts w:cstheme="minorHAnsi"/>
          <w:szCs w:val="24"/>
        </w:rPr>
        <w:t xml:space="preserve"> s</w:t>
      </w:r>
      <w:r w:rsidR="00A32C9F">
        <w:rPr>
          <w:rFonts w:cstheme="minorHAnsi"/>
          <w:szCs w:val="24"/>
        </w:rPr>
        <w:t xml:space="preserve">he uses inductive </w:t>
      </w:r>
      <w:r w:rsidR="00A32C9F">
        <w:rPr>
          <w:rFonts w:cstheme="minorHAnsi"/>
          <w:szCs w:val="24"/>
        </w:rPr>
        <w:lastRenderedPageBreak/>
        <w:t>learning to teach us</w:t>
      </w:r>
      <w:r w:rsidR="003D38B4">
        <w:rPr>
          <w:rFonts w:cstheme="minorHAnsi"/>
          <w:szCs w:val="24"/>
        </w:rPr>
        <w:t xml:space="preserve"> concepts</w:t>
      </w:r>
      <w:r w:rsidR="00A32C9F">
        <w:rPr>
          <w:rFonts w:cstheme="minorHAnsi"/>
          <w:szCs w:val="24"/>
        </w:rPr>
        <w:t xml:space="preserve">. </w:t>
      </w:r>
      <w:r w:rsidR="00E90BF8">
        <w:rPr>
          <w:rFonts w:cstheme="minorHAnsi"/>
          <w:szCs w:val="24"/>
        </w:rPr>
        <w:t>When</w:t>
      </w:r>
      <w:r w:rsidR="00B32AC8">
        <w:rPr>
          <w:rFonts w:cstheme="minorHAnsi"/>
          <w:szCs w:val="24"/>
        </w:rPr>
        <w:t xml:space="preserve"> I learned how to derive functions, she had us take notes to understand its process.</w:t>
      </w:r>
      <w:r w:rsidR="00C36E7A">
        <w:rPr>
          <w:rFonts w:cstheme="minorHAnsi"/>
          <w:szCs w:val="24"/>
        </w:rPr>
        <w:t xml:space="preserve"> S</w:t>
      </w:r>
      <w:r w:rsidR="00DC2674">
        <w:rPr>
          <w:rFonts w:cstheme="minorHAnsi"/>
          <w:szCs w:val="24"/>
        </w:rPr>
        <w:t>he</w:t>
      </w:r>
      <w:r w:rsidR="00C36E7A">
        <w:rPr>
          <w:rFonts w:cstheme="minorHAnsi"/>
          <w:szCs w:val="24"/>
        </w:rPr>
        <w:t xml:space="preserve"> then</w:t>
      </w:r>
      <w:r w:rsidR="00B32AC8">
        <w:rPr>
          <w:rFonts w:cstheme="minorHAnsi"/>
          <w:szCs w:val="24"/>
        </w:rPr>
        <w:t xml:space="preserve"> </w:t>
      </w:r>
      <w:r w:rsidR="009C273B" w:rsidRPr="0045478A">
        <w:rPr>
          <w:rFonts w:cstheme="minorHAnsi"/>
          <w:szCs w:val="24"/>
        </w:rPr>
        <w:t>show</w:t>
      </w:r>
      <w:r w:rsidR="00B32AC8">
        <w:rPr>
          <w:rFonts w:cstheme="minorHAnsi"/>
          <w:szCs w:val="24"/>
        </w:rPr>
        <w:t>ed</w:t>
      </w:r>
      <w:r w:rsidR="009C273B" w:rsidRPr="0045478A">
        <w:rPr>
          <w:rFonts w:cstheme="minorHAnsi"/>
          <w:szCs w:val="24"/>
        </w:rPr>
        <w:t xml:space="preserve"> examples</w:t>
      </w:r>
      <w:r w:rsidR="00B32AC8">
        <w:rPr>
          <w:rFonts w:cstheme="minorHAnsi"/>
          <w:szCs w:val="24"/>
        </w:rPr>
        <w:t xml:space="preserve"> of problems where we had to derive.</w:t>
      </w:r>
      <w:r w:rsidR="009C273B" w:rsidRPr="0045478A">
        <w:rPr>
          <w:rFonts w:cstheme="minorHAnsi"/>
          <w:szCs w:val="24"/>
        </w:rPr>
        <w:t xml:space="preserve"> </w:t>
      </w:r>
      <w:r w:rsidR="00B32AC8">
        <w:rPr>
          <w:rFonts w:cstheme="minorHAnsi"/>
          <w:szCs w:val="24"/>
        </w:rPr>
        <w:t>My teacher used</w:t>
      </w:r>
      <w:r w:rsidR="006411BB">
        <w:rPr>
          <w:rFonts w:cstheme="minorHAnsi"/>
          <w:szCs w:val="24"/>
        </w:rPr>
        <w:t xml:space="preserve"> deductive learning to teach by examples and to make sure we underst</w:t>
      </w:r>
      <w:r w:rsidR="00B32AC8">
        <w:rPr>
          <w:rFonts w:cstheme="minorHAnsi"/>
          <w:szCs w:val="24"/>
        </w:rPr>
        <w:t>ood how the</w:t>
      </w:r>
      <w:r w:rsidR="005760F4">
        <w:rPr>
          <w:rFonts w:cstheme="minorHAnsi"/>
          <w:szCs w:val="24"/>
        </w:rPr>
        <w:t xml:space="preserve"> concept</w:t>
      </w:r>
      <w:r w:rsidR="00B32AC8">
        <w:rPr>
          <w:rFonts w:cstheme="minorHAnsi"/>
          <w:szCs w:val="24"/>
        </w:rPr>
        <w:t xml:space="preserve"> of deriving</w:t>
      </w:r>
      <w:r w:rsidR="005760F4">
        <w:rPr>
          <w:rFonts w:cstheme="minorHAnsi"/>
          <w:szCs w:val="24"/>
        </w:rPr>
        <w:t xml:space="preserve"> </w:t>
      </w:r>
      <w:r w:rsidR="00B32AC8">
        <w:rPr>
          <w:rFonts w:cstheme="minorHAnsi"/>
          <w:szCs w:val="24"/>
        </w:rPr>
        <w:t>worked</w:t>
      </w:r>
      <w:r w:rsidR="009C273B" w:rsidRPr="0045478A">
        <w:rPr>
          <w:rFonts w:cstheme="minorHAnsi"/>
          <w:szCs w:val="24"/>
        </w:rPr>
        <w:t>. A mix of inductive and deductive lea</w:t>
      </w:r>
      <w:r w:rsidR="00BC22CD">
        <w:rPr>
          <w:rFonts w:cstheme="minorHAnsi"/>
          <w:szCs w:val="24"/>
        </w:rPr>
        <w:t>rning promotes greater learning</w:t>
      </w:r>
      <w:r w:rsidR="005760F4">
        <w:rPr>
          <w:rFonts w:cstheme="minorHAnsi"/>
          <w:szCs w:val="24"/>
        </w:rPr>
        <w:t xml:space="preserve"> by using patterns</w:t>
      </w:r>
      <w:r w:rsidR="00A32C9F">
        <w:rPr>
          <w:rFonts w:cstheme="minorHAnsi"/>
          <w:szCs w:val="24"/>
        </w:rPr>
        <w:t>.</w:t>
      </w:r>
      <w:r w:rsidR="00BC22CD">
        <w:rPr>
          <w:rStyle w:val="FootnoteReference"/>
          <w:rFonts w:cstheme="minorHAnsi"/>
          <w:szCs w:val="24"/>
        </w:rPr>
        <w:footnoteReference w:id="2"/>
      </w:r>
      <w:r w:rsidR="00A32C9F">
        <w:rPr>
          <w:rFonts w:cstheme="minorHAnsi"/>
          <w:szCs w:val="24"/>
        </w:rPr>
        <w:t xml:space="preserve"> </w:t>
      </w:r>
      <w:r w:rsidR="001D3890" w:rsidRPr="0045478A">
        <w:rPr>
          <w:rFonts w:cstheme="minorHAnsi"/>
          <w:szCs w:val="24"/>
        </w:rPr>
        <w:t>There is a concept called the selectivity of perception from the TOK book in which what is perceived is filtered and blocked at</w:t>
      </w:r>
      <w:r w:rsidR="00E90BF8">
        <w:rPr>
          <w:rFonts w:cstheme="minorHAnsi"/>
          <w:szCs w:val="24"/>
        </w:rPr>
        <w:t xml:space="preserve"> times, which can </w:t>
      </w:r>
      <w:r w:rsidR="00E90BF8" w:rsidRPr="0045478A">
        <w:rPr>
          <w:rFonts w:cstheme="minorHAnsi"/>
          <w:szCs w:val="24"/>
        </w:rPr>
        <w:t>block patterns and examples from a person</w:t>
      </w:r>
      <w:r w:rsidR="001D3890" w:rsidRPr="0045478A">
        <w:rPr>
          <w:rFonts w:cstheme="minorHAnsi"/>
          <w:szCs w:val="24"/>
        </w:rPr>
        <w:t>.</w:t>
      </w:r>
      <w:r w:rsidR="007B4479">
        <w:rPr>
          <w:rStyle w:val="FootnoteReference"/>
          <w:rFonts w:cstheme="minorHAnsi"/>
          <w:szCs w:val="24"/>
        </w:rPr>
        <w:footnoteReference w:id="3"/>
      </w:r>
      <w:r w:rsidR="001D3890" w:rsidRPr="0045478A">
        <w:rPr>
          <w:rFonts w:cstheme="minorHAnsi"/>
          <w:szCs w:val="24"/>
        </w:rPr>
        <w:t xml:space="preserve"> </w:t>
      </w:r>
      <w:r w:rsidR="00E90BF8">
        <w:rPr>
          <w:rFonts w:cstheme="minorHAnsi"/>
          <w:szCs w:val="24"/>
        </w:rPr>
        <w:t>Sometimes</w:t>
      </w:r>
      <w:r w:rsidR="0010571A" w:rsidRPr="0045478A">
        <w:rPr>
          <w:rFonts w:cstheme="minorHAnsi"/>
          <w:szCs w:val="24"/>
        </w:rPr>
        <w:t xml:space="preserve"> in math class, my teacher has the students identify the </w:t>
      </w:r>
      <w:r w:rsidR="00E90BF8">
        <w:rPr>
          <w:rFonts w:cstheme="minorHAnsi"/>
          <w:szCs w:val="24"/>
        </w:rPr>
        <w:t>pattern themselves</w:t>
      </w:r>
      <w:r w:rsidR="0010571A" w:rsidRPr="0045478A">
        <w:rPr>
          <w:rFonts w:cstheme="minorHAnsi"/>
          <w:szCs w:val="24"/>
        </w:rPr>
        <w:t>. Most of the time, I am not looking at the right spot to find the pattern</w:t>
      </w:r>
      <w:r w:rsidR="004B7FD5">
        <w:rPr>
          <w:rFonts w:cstheme="minorHAnsi"/>
          <w:szCs w:val="24"/>
        </w:rPr>
        <w:t xml:space="preserve"> because my eyes are so focused on the wrong spot</w:t>
      </w:r>
      <w:r w:rsidR="00A50C9B">
        <w:rPr>
          <w:rFonts w:cstheme="minorHAnsi"/>
          <w:szCs w:val="24"/>
        </w:rPr>
        <w:t>. My perception was</w:t>
      </w:r>
      <w:r w:rsidR="0010571A" w:rsidRPr="0045478A">
        <w:rPr>
          <w:rFonts w:cstheme="minorHAnsi"/>
          <w:szCs w:val="24"/>
        </w:rPr>
        <w:t xml:space="preserve"> selective and prevented me from taking in knowledge.</w:t>
      </w:r>
    </w:p>
    <w:p w:rsidR="00A374DE" w:rsidRPr="0045478A" w:rsidRDefault="004C0874" w:rsidP="0045478A">
      <w:pPr>
        <w:widowControl w:val="0"/>
        <w:autoSpaceDE w:val="0"/>
        <w:autoSpaceDN w:val="0"/>
        <w:adjustRightInd w:val="0"/>
        <w:spacing w:after="0"/>
        <w:ind w:left="112"/>
        <w:rPr>
          <w:rFonts w:cstheme="minorHAnsi"/>
          <w:szCs w:val="24"/>
        </w:rPr>
      </w:pPr>
      <w:r w:rsidRPr="0045478A">
        <w:rPr>
          <w:rFonts w:cstheme="minorHAnsi"/>
          <w:szCs w:val="24"/>
        </w:rPr>
        <w:tab/>
      </w:r>
      <w:r w:rsidRPr="0045478A">
        <w:rPr>
          <w:rFonts w:cstheme="minorHAnsi"/>
          <w:bCs/>
          <w:szCs w:val="24"/>
        </w:rPr>
        <w:t>Language helps people gain knowledge and</w:t>
      </w:r>
      <w:r w:rsidR="002A2E6C">
        <w:rPr>
          <w:rFonts w:cstheme="minorHAnsi"/>
          <w:bCs/>
          <w:szCs w:val="24"/>
        </w:rPr>
        <w:t xml:space="preserve"> understanding because communication</w:t>
      </w:r>
      <w:r w:rsidRPr="0045478A">
        <w:rPr>
          <w:rFonts w:cstheme="minorHAnsi"/>
          <w:bCs/>
          <w:szCs w:val="24"/>
        </w:rPr>
        <w:t xml:space="preserve"> creates clarity where perception doesn’t. I remember</w:t>
      </w:r>
      <w:r w:rsidR="000333BF">
        <w:rPr>
          <w:rFonts w:cstheme="minorHAnsi"/>
          <w:szCs w:val="24"/>
        </w:rPr>
        <w:t xml:space="preserve"> in Spanish class</w:t>
      </w:r>
      <w:r w:rsidRPr="0045478A">
        <w:rPr>
          <w:rFonts w:cstheme="minorHAnsi"/>
          <w:szCs w:val="24"/>
        </w:rPr>
        <w:t xml:space="preserve"> I was being taught how to form the subjunctive tenses. The teacher wrote down the steps on the wh</w:t>
      </w:r>
      <w:r w:rsidR="00940407">
        <w:rPr>
          <w:rFonts w:cstheme="minorHAnsi"/>
          <w:szCs w:val="24"/>
        </w:rPr>
        <w:t>iteboard and explained each step</w:t>
      </w:r>
      <w:r w:rsidRPr="0045478A">
        <w:rPr>
          <w:rFonts w:cstheme="minorHAnsi"/>
          <w:szCs w:val="24"/>
        </w:rPr>
        <w:t>. I had learned how to form the subjunctive</w:t>
      </w:r>
      <w:r w:rsidR="00940407">
        <w:rPr>
          <w:rFonts w:cstheme="minorHAnsi"/>
          <w:szCs w:val="24"/>
        </w:rPr>
        <w:t>, b</w:t>
      </w:r>
      <w:r w:rsidRPr="0045478A">
        <w:rPr>
          <w:rFonts w:cstheme="minorHAnsi"/>
          <w:szCs w:val="24"/>
        </w:rPr>
        <w:t>ut I</w:t>
      </w:r>
      <w:r w:rsidR="00CD2EEF">
        <w:rPr>
          <w:rFonts w:cstheme="minorHAnsi"/>
          <w:szCs w:val="24"/>
        </w:rPr>
        <w:t xml:space="preserve"> wasn’t sure how to use it. T</w:t>
      </w:r>
      <w:r w:rsidRPr="0045478A">
        <w:rPr>
          <w:rFonts w:cstheme="minorHAnsi"/>
          <w:szCs w:val="24"/>
        </w:rPr>
        <w:t>he teacher gave examples by writing sentences with the subjunctive in it. I then had understanding of how the subjunctive worked because she talked through it. My teacher’s use of language strengthened what perception failed to portray.</w:t>
      </w:r>
      <w:r w:rsidR="000751BA" w:rsidRPr="0045478A">
        <w:rPr>
          <w:rFonts w:cstheme="minorHAnsi"/>
          <w:szCs w:val="24"/>
        </w:rPr>
        <w:t xml:space="preserve"> In some cases, language is ambiguous and creates confusion.</w:t>
      </w:r>
      <w:r w:rsidR="000333BF">
        <w:rPr>
          <w:rFonts w:cstheme="minorHAnsi"/>
          <w:szCs w:val="24"/>
        </w:rPr>
        <w:t xml:space="preserve"> For example, when my</w:t>
      </w:r>
      <w:r w:rsidR="00660057">
        <w:rPr>
          <w:rFonts w:cstheme="minorHAnsi"/>
          <w:szCs w:val="24"/>
        </w:rPr>
        <w:t xml:space="preserve"> friends asked me how I did in a cross country meet, I </w:t>
      </w:r>
      <w:r w:rsidR="0066338E">
        <w:rPr>
          <w:rFonts w:cstheme="minorHAnsi"/>
          <w:szCs w:val="24"/>
        </w:rPr>
        <w:t>responded</w:t>
      </w:r>
      <w:r w:rsidR="00660057">
        <w:rPr>
          <w:rFonts w:cstheme="minorHAnsi"/>
          <w:szCs w:val="24"/>
        </w:rPr>
        <w:t xml:space="preserve"> with “terrible.” Now </w:t>
      </w:r>
      <w:r w:rsidR="0066338E">
        <w:rPr>
          <w:rFonts w:cstheme="minorHAnsi"/>
          <w:szCs w:val="24"/>
        </w:rPr>
        <w:t xml:space="preserve">terrible has differing levels of negativity for each person. One friend could have thought I ran 5 kilometers in 30 minutes, and another </w:t>
      </w:r>
      <w:r w:rsidR="0066338E">
        <w:rPr>
          <w:rFonts w:cstheme="minorHAnsi"/>
          <w:szCs w:val="24"/>
        </w:rPr>
        <w:lastRenderedPageBreak/>
        <w:t xml:space="preserve">friend could have thought I ran that in 25 minutes. It’s even more ambiguous if I believe 5 kilometers in 22 minutes is terrible. </w:t>
      </w:r>
      <w:r w:rsidR="00CF2C23">
        <w:rPr>
          <w:rFonts w:cstheme="minorHAnsi"/>
          <w:szCs w:val="24"/>
        </w:rPr>
        <w:t>Language</w:t>
      </w:r>
      <w:r w:rsidR="000751BA" w:rsidRPr="0045478A">
        <w:rPr>
          <w:rFonts w:cstheme="minorHAnsi"/>
          <w:szCs w:val="24"/>
        </w:rPr>
        <w:t xml:space="preserve"> can</w:t>
      </w:r>
      <w:r w:rsidR="00CF2C23">
        <w:rPr>
          <w:rFonts w:cstheme="minorHAnsi"/>
          <w:szCs w:val="24"/>
        </w:rPr>
        <w:t xml:space="preserve"> possibly</w:t>
      </w:r>
      <w:r w:rsidR="000751BA" w:rsidRPr="0045478A">
        <w:rPr>
          <w:rFonts w:cstheme="minorHAnsi"/>
          <w:szCs w:val="24"/>
        </w:rPr>
        <w:t xml:space="preserve"> hinder and wors</w:t>
      </w:r>
      <w:r w:rsidR="00667B83">
        <w:rPr>
          <w:rFonts w:cstheme="minorHAnsi"/>
          <w:szCs w:val="24"/>
        </w:rPr>
        <w:t>en what is known and understood. It</w:t>
      </w:r>
      <w:r w:rsidR="006A07AE">
        <w:rPr>
          <w:rFonts w:cstheme="minorHAnsi"/>
          <w:szCs w:val="24"/>
        </w:rPr>
        <w:t xml:space="preserve"> is important to</w:t>
      </w:r>
      <w:r w:rsidR="00A830BE">
        <w:rPr>
          <w:rFonts w:cstheme="minorHAnsi"/>
          <w:szCs w:val="24"/>
        </w:rPr>
        <w:t xml:space="preserve"> take what</w:t>
      </w:r>
      <w:r w:rsidR="000751BA" w:rsidRPr="0045478A">
        <w:rPr>
          <w:rFonts w:cstheme="minorHAnsi"/>
          <w:szCs w:val="24"/>
        </w:rPr>
        <w:t xml:space="preserve"> is </w:t>
      </w:r>
      <w:r w:rsidR="00A830BE">
        <w:rPr>
          <w:rFonts w:cstheme="minorHAnsi"/>
          <w:szCs w:val="24"/>
        </w:rPr>
        <w:t>heard with a grain of salt.</w:t>
      </w:r>
    </w:p>
    <w:p w:rsidR="0095529B" w:rsidRPr="0045478A" w:rsidRDefault="0072311B" w:rsidP="0045478A">
      <w:pPr>
        <w:widowControl w:val="0"/>
        <w:autoSpaceDE w:val="0"/>
        <w:autoSpaceDN w:val="0"/>
        <w:adjustRightInd w:val="0"/>
        <w:spacing w:after="0"/>
        <w:ind w:left="112"/>
        <w:rPr>
          <w:rFonts w:cstheme="minorHAnsi"/>
          <w:szCs w:val="24"/>
        </w:rPr>
      </w:pPr>
      <w:r w:rsidRPr="0045478A">
        <w:rPr>
          <w:rFonts w:cstheme="minorHAnsi"/>
          <w:szCs w:val="24"/>
        </w:rPr>
        <w:tab/>
      </w:r>
      <w:r w:rsidRPr="0045478A">
        <w:rPr>
          <w:rFonts w:cstheme="minorHAnsi"/>
          <w:bCs/>
          <w:szCs w:val="24"/>
        </w:rPr>
        <w:t xml:space="preserve">Deductive reasoning allows one to deduce knowledge </w:t>
      </w:r>
      <w:r w:rsidR="00A85F39">
        <w:rPr>
          <w:rFonts w:cstheme="minorHAnsi"/>
          <w:bCs/>
          <w:szCs w:val="24"/>
        </w:rPr>
        <w:t xml:space="preserve">by </w:t>
      </w:r>
      <w:r w:rsidR="00FF40B3">
        <w:rPr>
          <w:rFonts w:cs="Calibri"/>
          <w:bCs/>
          <w:szCs w:val="24"/>
        </w:rPr>
        <w:t>going from</w:t>
      </w:r>
      <w:r w:rsidR="00A85F39" w:rsidRPr="0045478A">
        <w:rPr>
          <w:rFonts w:cs="Calibri"/>
          <w:bCs/>
          <w:szCs w:val="24"/>
        </w:rPr>
        <w:t xml:space="preserve"> general </w:t>
      </w:r>
      <w:r w:rsidR="00FF40B3">
        <w:rPr>
          <w:rFonts w:cs="Calibri"/>
          <w:bCs/>
          <w:szCs w:val="24"/>
        </w:rPr>
        <w:t xml:space="preserve">patterns to the </w:t>
      </w:r>
      <w:r w:rsidR="00A85F39" w:rsidRPr="0045478A">
        <w:rPr>
          <w:rFonts w:cs="Calibri"/>
          <w:bCs/>
          <w:szCs w:val="24"/>
        </w:rPr>
        <w:t>specific</w:t>
      </w:r>
      <w:r w:rsidRPr="0045478A">
        <w:rPr>
          <w:rFonts w:cstheme="minorHAnsi"/>
          <w:bCs/>
          <w:szCs w:val="24"/>
        </w:rPr>
        <w:t>.</w:t>
      </w:r>
      <w:r w:rsidR="00FB6A34">
        <w:rPr>
          <w:rFonts w:cstheme="minorHAnsi"/>
          <w:bCs/>
          <w:szCs w:val="24"/>
        </w:rPr>
        <w:t xml:space="preserve"> </w:t>
      </w:r>
      <w:r w:rsidRPr="0045478A">
        <w:rPr>
          <w:rFonts w:cstheme="minorHAnsi"/>
          <w:bCs/>
          <w:szCs w:val="24"/>
        </w:rPr>
        <w:t xml:space="preserve">Inductive reasoning allows one to induce understanding </w:t>
      </w:r>
      <w:r w:rsidR="00A85F39">
        <w:rPr>
          <w:rFonts w:cstheme="minorHAnsi"/>
          <w:bCs/>
          <w:szCs w:val="24"/>
        </w:rPr>
        <w:t>by</w:t>
      </w:r>
      <w:r w:rsidR="00A85F39" w:rsidRPr="00A85F39">
        <w:rPr>
          <w:rFonts w:cs="Calibri"/>
          <w:bCs/>
          <w:szCs w:val="24"/>
        </w:rPr>
        <w:t xml:space="preserve"> </w:t>
      </w:r>
      <w:r w:rsidR="00FF40B3">
        <w:rPr>
          <w:rFonts w:cs="Calibri"/>
          <w:bCs/>
          <w:szCs w:val="24"/>
        </w:rPr>
        <w:t>going from</w:t>
      </w:r>
      <w:r w:rsidR="00A85F39" w:rsidRPr="0045478A">
        <w:rPr>
          <w:rFonts w:cs="Calibri"/>
          <w:bCs/>
          <w:szCs w:val="24"/>
        </w:rPr>
        <w:t xml:space="preserve"> specific</w:t>
      </w:r>
      <w:r w:rsidR="00FF40B3">
        <w:rPr>
          <w:rFonts w:cs="Calibri"/>
          <w:bCs/>
          <w:szCs w:val="24"/>
        </w:rPr>
        <w:t xml:space="preserve"> examples to the</w:t>
      </w:r>
      <w:r w:rsidR="00A85F39" w:rsidRPr="0045478A">
        <w:rPr>
          <w:rFonts w:cs="Calibri"/>
          <w:bCs/>
          <w:szCs w:val="24"/>
        </w:rPr>
        <w:t xml:space="preserve"> general</w:t>
      </w:r>
      <w:r w:rsidRPr="0045478A">
        <w:rPr>
          <w:rFonts w:cstheme="minorHAnsi"/>
          <w:bCs/>
          <w:szCs w:val="24"/>
        </w:rPr>
        <w:t xml:space="preserve">. </w:t>
      </w:r>
      <w:r w:rsidRPr="0045478A">
        <w:rPr>
          <w:rFonts w:cstheme="minorHAnsi"/>
          <w:szCs w:val="24"/>
        </w:rPr>
        <w:t>My backyard has an apricot tree that produces apricots in the summer.  Ever since I was a child, there would be</w:t>
      </w:r>
      <w:r w:rsidR="00767702">
        <w:rPr>
          <w:rFonts w:cstheme="minorHAnsi"/>
          <w:szCs w:val="24"/>
        </w:rPr>
        <w:t xml:space="preserve"> many</w:t>
      </w:r>
      <w:bookmarkStart w:id="0" w:name="_GoBack"/>
      <w:bookmarkEnd w:id="0"/>
      <w:r w:rsidRPr="0045478A">
        <w:rPr>
          <w:rFonts w:cstheme="minorHAnsi"/>
          <w:szCs w:val="24"/>
        </w:rPr>
        <w:t xml:space="preserve"> apricots around the house during summer. I unknowingly used the syllogism, “I have seen apricots in the house when it’s summer. It’s summertime. Therefore, there are apricots in the house.” I was able to</w:t>
      </w:r>
      <w:r w:rsidR="004A603B">
        <w:rPr>
          <w:rFonts w:cstheme="minorHAnsi"/>
          <w:szCs w:val="24"/>
        </w:rPr>
        <w:t xml:space="preserve"> deduce when to expect apricots </w:t>
      </w:r>
      <w:r w:rsidRPr="0045478A">
        <w:rPr>
          <w:rFonts w:cstheme="minorHAnsi"/>
          <w:szCs w:val="24"/>
        </w:rPr>
        <w:t>based on the general pattern that I observed for a great part of my life. I demonstrated knowledge by knowing when to expect apricots. As I grew older, I took it a step further. I made another syllogism, “There are apricots in the house. It’s summertime. Therefore, apricots are a summer fruit.” I induced a general statement with the example I observed in my backyard. I understood the timeline of apricots with reasoning I observed throughout my life.</w:t>
      </w:r>
      <w:r w:rsidR="006E1713" w:rsidRPr="0045478A">
        <w:rPr>
          <w:rFonts w:cstheme="minorHAnsi"/>
          <w:szCs w:val="24"/>
        </w:rPr>
        <w:t xml:space="preserve"> Reasoning provides a different, possibly deeper form</w:t>
      </w:r>
      <w:r w:rsidR="00CF6FB9">
        <w:rPr>
          <w:rFonts w:cstheme="minorHAnsi"/>
          <w:szCs w:val="24"/>
        </w:rPr>
        <w:t xml:space="preserve"> of knowledge and understanding.</w:t>
      </w:r>
    </w:p>
    <w:p w:rsidR="0095529B" w:rsidRPr="0045478A" w:rsidRDefault="0095529B" w:rsidP="0045478A">
      <w:pPr>
        <w:widowControl w:val="0"/>
        <w:autoSpaceDE w:val="0"/>
        <w:autoSpaceDN w:val="0"/>
        <w:adjustRightInd w:val="0"/>
        <w:spacing w:before="80" w:after="0"/>
        <w:ind w:left="112"/>
        <w:rPr>
          <w:rFonts w:cstheme="minorHAnsi"/>
          <w:szCs w:val="24"/>
        </w:rPr>
      </w:pPr>
      <w:r w:rsidRPr="0045478A">
        <w:rPr>
          <w:rFonts w:cstheme="minorHAnsi"/>
          <w:szCs w:val="24"/>
        </w:rPr>
        <w:tab/>
        <w:t>People can claim knowledge and understanding cannot be gained from emo</w:t>
      </w:r>
      <w:r w:rsidR="00E64E75">
        <w:rPr>
          <w:rFonts w:cstheme="minorHAnsi"/>
          <w:szCs w:val="24"/>
        </w:rPr>
        <w:t>tions, but in fact it’s possible</w:t>
      </w:r>
      <w:r w:rsidR="00E4086C">
        <w:rPr>
          <w:rFonts w:cstheme="minorHAnsi"/>
          <w:szCs w:val="24"/>
        </w:rPr>
        <w:t xml:space="preserve">. </w:t>
      </w:r>
      <w:r w:rsidRPr="0045478A">
        <w:rPr>
          <w:rFonts w:cstheme="minorHAnsi"/>
          <w:szCs w:val="24"/>
        </w:rPr>
        <w:t>An example of this is when people buy certain produ</w:t>
      </w:r>
      <w:r w:rsidR="00BC247B">
        <w:rPr>
          <w:rFonts w:cstheme="minorHAnsi"/>
          <w:szCs w:val="24"/>
        </w:rPr>
        <w:t>cts because it makes them happy</w:t>
      </w:r>
      <w:r w:rsidR="00E4086C">
        <w:rPr>
          <w:rFonts w:cstheme="minorHAnsi"/>
          <w:szCs w:val="24"/>
        </w:rPr>
        <w:t>. Since</w:t>
      </w:r>
      <w:r w:rsidRPr="0045478A">
        <w:rPr>
          <w:rFonts w:cstheme="minorHAnsi"/>
          <w:szCs w:val="24"/>
        </w:rPr>
        <w:t xml:space="preserve"> I grew up around </w:t>
      </w:r>
      <w:r w:rsidR="00B83CCB" w:rsidRPr="0045478A">
        <w:rPr>
          <w:rFonts w:cstheme="minorHAnsi"/>
          <w:szCs w:val="24"/>
        </w:rPr>
        <w:t>electronic</w:t>
      </w:r>
      <w:r w:rsidR="00E4086C">
        <w:rPr>
          <w:rFonts w:cstheme="minorHAnsi"/>
          <w:szCs w:val="24"/>
        </w:rPr>
        <w:t>s as a child</w:t>
      </w:r>
      <w:r w:rsidR="00767702">
        <w:rPr>
          <w:rFonts w:cstheme="minorHAnsi"/>
          <w:szCs w:val="24"/>
        </w:rPr>
        <w:t xml:space="preserve">, </w:t>
      </w:r>
      <w:r w:rsidR="00767702" w:rsidRPr="0045478A">
        <w:rPr>
          <w:rFonts w:cstheme="minorHAnsi"/>
          <w:szCs w:val="24"/>
        </w:rPr>
        <w:t>I</w:t>
      </w:r>
      <w:r w:rsidR="00B83CCB" w:rsidRPr="0045478A">
        <w:rPr>
          <w:rFonts w:cstheme="minorHAnsi"/>
          <w:szCs w:val="24"/>
        </w:rPr>
        <w:t xml:space="preserve"> know that electronics make me satisfied and happy. I also understand that I am likely to buy electronics over other products because of how I feel about them.</w:t>
      </w:r>
      <w:r w:rsidR="00E64E75">
        <w:rPr>
          <w:rFonts w:cstheme="minorHAnsi"/>
          <w:szCs w:val="24"/>
        </w:rPr>
        <w:t xml:space="preserve"> Another example of emotions being used to gain knowledge and understanding</w:t>
      </w:r>
      <w:r w:rsidR="004B7DE8">
        <w:rPr>
          <w:rFonts w:cstheme="minorHAnsi"/>
          <w:szCs w:val="24"/>
        </w:rPr>
        <w:t xml:space="preserve"> </w:t>
      </w:r>
      <w:r w:rsidR="00E64E75">
        <w:rPr>
          <w:rFonts w:cstheme="minorHAnsi"/>
          <w:szCs w:val="24"/>
        </w:rPr>
        <w:t>is through political commercials.</w:t>
      </w:r>
      <w:r w:rsidR="00B83CCB" w:rsidRPr="0045478A">
        <w:rPr>
          <w:rFonts w:cstheme="minorHAnsi"/>
          <w:szCs w:val="24"/>
        </w:rPr>
        <w:t xml:space="preserve"> </w:t>
      </w:r>
      <w:r w:rsidR="00E64E75">
        <w:rPr>
          <w:rFonts w:cstheme="minorHAnsi"/>
          <w:szCs w:val="24"/>
        </w:rPr>
        <w:t>In the commer</w:t>
      </w:r>
      <w:r w:rsidR="00C033CE">
        <w:rPr>
          <w:rFonts w:cstheme="minorHAnsi"/>
          <w:szCs w:val="24"/>
        </w:rPr>
        <w:t>c</w:t>
      </w:r>
      <w:r w:rsidR="00E64E75">
        <w:rPr>
          <w:rFonts w:cstheme="minorHAnsi"/>
          <w:szCs w:val="24"/>
        </w:rPr>
        <w:t xml:space="preserve">ials, the </w:t>
      </w:r>
      <w:r w:rsidR="00E64E75">
        <w:rPr>
          <w:rFonts w:cstheme="minorHAnsi"/>
          <w:szCs w:val="24"/>
        </w:rPr>
        <w:lastRenderedPageBreak/>
        <w:t xml:space="preserve">people will see specific examples </w:t>
      </w:r>
      <w:r w:rsidR="00773F6E">
        <w:rPr>
          <w:rFonts w:cstheme="minorHAnsi"/>
          <w:szCs w:val="24"/>
        </w:rPr>
        <w:t>of candidates</w:t>
      </w:r>
      <w:r w:rsidR="00E64E75">
        <w:rPr>
          <w:rFonts w:cstheme="minorHAnsi"/>
          <w:szCs w:val="24"/>
        </w:rPr>
        <w:t xml:space="preserve">’ past. They will use the specific examples to make a judgment of who to vote for based on their understanding. </w:t>
      </w:r>
      <w:r w:rsidR="00B83CCB" w:rsidRPr="0045478A">
        <w:rPr>
          <w:rFonts w:cstheme="minorHAnsi"/>
          <w:szCs w:val="24"/>
        </w:rPr>
        <w:t>Emotions help one gain a different form of knowledge and understa</w:t>
      </w:r>
      <w:r w:rsidR="00E64E75">
        <w:rPr>
          <w:rFonts w:cstheme="minorHAnsi"/>
          <w:szCs w:val="24"/>
        </w:rPr>
        <w:t>nding</w:t>
      </w:r>
      <w:r w:rsidR="00BC247B">
        <w:rPr>
          <w:rFonts w:cstheme="minorHAnsi"/>
          <w:szCs w:val="24"/>
        </w:rPr>
        <w:t>.</w:t>
      </w:r>
    </w:p>
    <w:p w:rsidR="005D042E" w:rsidRPr="0045478A" w:rsidRDefault="005D042E" w:rsidP="008658A2">
      <w:pPr>
        <w:widowControl w:val="0"/>
        <w:autoSpaceDE w:val="0"/>
        <w:autoSpaceDN w:val="0"/>
        <w:adjustRightInd w:val="0"/>
        <w:spacing w:before="34" w:after="0"/>
        <w:ind w:left="112" w:firstLine="608"/>
        <w:rPr>
          <w:rFonts w:cstheme="minorHAnsi"/>
          <w:szCs w:val="24"/>
        </w:rPr>
      </w:pPr>
      <w:r w:rsidRPr="0045478A">
        <w:rPr>
          <w:rFonts w:cstheme="minorHAnsi"/>
          <w:bCs/>
          <w:szCs w:val="24"/>
        </w:rPr>
        <w:t>Natural science with the scientific method is a way to find patterns and examples to gain knowledge and understanding.</w:t>
      </w:r>
      <w:r w:rsidRPr="0045478A">
        <w:rPr>
          <w:rFonts w:cstheme="minorHAnsi"/>
          <w:szCs w:val="24"/>
        </w:rPr>
        <w:t xml:space="preserve"> </w:t>
      </w:r>
      <w:proofErr w:type="spellStart"/>
      <w:r w:rsidRPr="0045478A">
        <w:rPr>
          <w:rFonts w:cstheme="minorHAnsi"/>
          <w:szCs w:val="24"/>
        </w:rPr>
        <w:t>Gregor</w:t>
      </w:r>
      <w:proofErr w:type="spellEnd"/>
      <w:r w:rsidRPr="0045478A">
        <w:rPr>
          <w:rFonts w:cstheme="minorHAnsi"/>
          <w:szCs w:val="24"/>
        </w:rPr>
        <w:t xml:space="preserve"> Mendel was a scientist who discovered principles about heredity. He performed experiments where he bred peas</w:t>
      </w:r>
      <w:r w:rsidR="003B2A63">
        <w:rPr>
          <w:rFonts w:cstheme="minorHAnsi"/>
          <w:szCs w:val="24"/>
        </w:rPr>
        <w:t xml:space="preserve"> to observe</w:t>
      </w:r>
      <w:r w:rsidRPr="0045478A">
        <w:rPr>
          <w:rFonts w:cstheme="minorHAnsi"/>
          <w:szCs w:val="24"/>
        </w:rPr>
        <w:t xml:space="preserve"> </w:t>
      </w:r>
      <w:r w:rsidR="005B0B47">
        <w:rPr>
          <w:rFonts w:cstheme="minorHAnsi"/>
          <w:szCs w:val="24"/>
        </w:rPr>
        <w:t>traits</w:t>
      </w:r>
      <w:r w:rsidRPr="0045478A">
        <w:rPr>
          <w:rFonts w:cstheme="minorHAnsi"/>
          <w:szCs w:val="24"/>
        </w:rPr>
        <w:t xml:space="preserve">. He noticed that two </w:t>
      </w:r>
      <w:r w:rsidR="005B0B47">
        <w:rPr>
          <w:rFonts w:cstheme="minorHAnsi"/>
          <w:szCs w:val="24"/>
        </w:rPr>
        <w:t>traits</w:t>
      </w:r>
      <w:r w:rsidRPr="0045478A">
        <w:rPr>
          <w:rFonts w:cstheme="minorHAnsi"/>
          <w:szCs w:val="24"/>
        </w:rPr>
        <w:t xml:space="preserve"> of the same category appeared in a three to one ratio. For example, for every three inflated pods there was one constricted pod. He c</w:t>
      </w:r>
      <w:r w:rsidR="00CE157D">
        <w:rPr>
          <w:rFonts w:cstheme="minorHAnsi"/>
          <w:szCs w:val="24"/>
        </w:rPr>
        <w:t xml:space="preserve">oncluded that dominant alleles </w:t>
      </w:r>
      <w:r w:rsidRPr="0045478A">
        <w:rPr>
          <w:rFonts w:cstheme="minorHAnsi"/>
          <w:szCs w:val="24"/>
        </w:rPr>
        <w:t>mask the effect of recessive alleles. He also came up with the law of segregation</w:t>
      </w:r>
      <w:r w:rsidR="005B0B47">
        <w:rPr>
          <w:rFonts w:cstheme="minorHAnsi"/>
          <w:szCs w:val="24"/>
        </w:rPr>
        <w:t>.</w:t>
      </w:r>
      <w:r w:rsidR="008658A2">
        <w:rPr>
          <w:rStyle w:val="FootnoteReference"/>
          <w:rFonts w:cstheme="minorHAnsi"/>
          <w:szCs w:val="24"/>
        </w:rPr>
        <w:footnoteReference w:id="4"/>
      </w:r>
      <w:r w:rsidRPr="0045478A">
        <w:rPr>
          <w:rFonts w:cstheme="minorHAnsi"/>
          <w:szCs w:val="24"/>
        </w:rPr>
        <w:t xml:space="preserve"> The scientific method is comprised of five parts. The fourth part is analyzing the data. When Mendel analyzed the data, he saw a general pattern. The fifth part of the scientific method is to make a conclusion. Mendel concluded his experiment with an ex</w:t>
      </w:r>
      <w:r w:rsidR="00E4086C">
        <w:rPr>
          <w:rFonts w:cstheme="minorHAnsi"/>
          <w:szCs w:val="24"/>
        </w:rPr>
        <w:t>planation of the pattern he saw, and therefore</w:t>
      </w:r>
      <w:r w:rsidRPr="0045478A">
        <w:rPr>
          <w:rFonts w:cstheme="minorHAnsi"/>
          <w:szCs w:val="24"/>
        </w:rPr>
        <w:t xml:space="preserve"> he has shown</w:t>
      </w:r>
      <w:r w:rsidR="005B0B47">
        <w:rPr>
          <w:rFonts w:cstheme="minorHAnsi"/>
          <w:szCs w:val="24"/>
        </w:rPr>
        <w:t xml:space="preserve"> understanding.</w:t>
      </w:r>
      <w:r w:rsidRPr="0045478A">
        <w:rPr>
          <w:rFonts w:cstheme="minorHAnsi"/>
          <w:szCs w:val="24"/>
        </w:rPr>
        <w:t xml:space="preserve"> </w:t>
      </w:r>
      <w:r w:rsidR="0045478A" w:rsidRPr="0045478A">
        <w:rPr>
          <w:rFonts w:cstheme="minorHAnsi"/>
          <w:szCs w:val="24"/>
        </w:rPr>
        <w:t>The scientific m</w:t>
      </w:r>
      <w:r w:rsidR="00CE157D">
        <w:rPr>
          <w:rFonts w:cstheme="minorHAnsi"/>
          <w:szCs w:val="24"/>
        </w:rPr>
        <w:t xml:space="preserve">ethod </w:t>
      </w:r>
      <w:r w:rsidR="005B0B47">
        <w:rPr>
          <w:rFonts w:cstheme="minorHAnsi"/>
          <w:szCs w:val="24"/>
        </w:rPr>
        <w:t xml:space="preserve">is </w:t>
      </w:r>
      <w:r w:rsidR="0045478A" w:rsidRPr="0045478A">
        <w:rPr>
          <w:rFonts w:cstheme="minorHAnsi"/>
          <w:szCs w:val="24"/>
        </w:rPr>
        <w:t>meant to find patterns from d</w:t>
      </w:r>
      <w:r w:rsidR="00706630">
        <w:rPr>
          <w:rFonts w:cstheme="minorHAnsi"/>
          <w:szCs w:val="24"/>
        </w:rPr>
        <w:t xml:space="preserve">ata. </w:t>
      </w:r>
      <w:r w:rsidR="0045478A" w:rsidRPr="0045478A">
        <w:rPr>
          <w:rFonts w:cstheme="minorHAnsi"/>
          <w:szCs w:val="24"/>
        </w:rPr>
        <w:t>Then the data is tur</w:t>
      </w:r>
      <w:r w:rsidR="00CE157D">
        <w:rPr>
          <w:rFonts w:cstheme="minorHAnsi"/>
          <w:szCs w:val="24"/>
        </w:rPr>
        <w:t xml:space="preserve">ned into a statement that shows </w:t>
      </w:r>
      <w:r w:rsidR="005B0B47">
        <w:rPr>
          <w:rFonts w:cstheme="minorHAnsi"/>
          <w:szCs w:val="24"/>
        </w:rPr>
        <w:t xml:space="preserve">understanding. </w:t>
      </w:r>
      <w:r w:rsidRPr="0045478A">
        <w:rPr>
          <w:rFonts w:cstheme="minorHAnsi"/>
          <w:szCs w:val="24"/>
        </w:rPr>
        <w:t xml:space="preserve">Patterns and examples combined with a focused area of study, natural science, </w:t>
      </w:r>
      <w:r w:rsidR="00AB6BC0" w:rsidRPr="0045478A">
        <w:rPr>
          <w:rFonts w:cstheme="minorHAnsi"/>
          <w:szCs w:val="24"/>
        </w:rPr>
        <w:t>allow</w:t>
      </w:r>
      <w:r w:rsidRPr="0045478A">
        <w:rPr>
          <w:rFonts w:cstheme="minorHAnsi"/>
          <w:szCs w:val="24"/>
        </w:rPr>
        <w:t xml:space="preserve"> one to gain knowle</w:t>
      </w:r>
      <w:r w:rsidR="00AB6BC0">
        <w:rPr>
          <w:rFonts w:cstheme="minorHAnsi"/>
          <w:szCs w:val="24"/>
        </w:rPr>
        <w:t>dge and understanding.</w:t>
      </w:r>
    </w:p>
    <w:p w:rsidR="0045478A" w:rsidRPr="006C3862" w:rsidRDefault="0045478A" w:rsidP="006C3862">
      <w:pPr>
        <w:widowControl w:val="0"/>
        <w:autoSpaceDE w:val="0"/>
        <w:autoSpaceDN w:val="0"/>
        <w:adjustRightInd w:val="0"/>
        <w:spacing w:before="34" w:after="0"/>
        <w:ind w:left="112"/>
        <w:rPr>
          <w:rFonts w:cstheme="minorHAnsi"/>
          <w:szCs w:val="24"/>
        </w:rPr>
      </w:pPr>
      <w:r w:rsidRPr="0045478A">
        <w:rPr>
          <w:rFonts w:cstheme="minorHAnsi"/>
          <w:szCs w:val="24"/>
        </w:rPr>
        <w:tab/>
        <w:t>In mathematics, axioms are to knowledge as theorems are to understanding.</w:t>
      </w:r>
      <w:r w:rsidR="00FB6A34">
        <w:rPr>
          <w:rFonts w:cstheme="minorHAnsi"/>
          <w:szCs w:val="24"/>
        </w:rPr>
        <w:t xml:space="preserve"> </w:t>
      </w:r>
      <w:r w:rsidR="00FB6A34">
        <w:rPr>
          <w:rFonts w:cstheme="minorHAnsi"/>
          <w:bCs/>
          <w:szCs w:val="24"/>
        </w:rPr>
        <w:t>Axioms are universally accepted laws that require no proof. Theorems are statements formulated from axioms.</w:t>
      </w:r>
      <w:r w:rsidRPr="0045478A">
        <w:rPr>
          <w:rFonts w:cstheme="minorHAnsi"/>
          <w:szCs w:val="24"/>
        </w:rPr>
        <w:t xml:space="preserve"> The Pythagorean Theorem</w:t>
      </w:r>
      <w:r w:rsidR="00C1078E">
        <w:rPr>
          <w:rFonts w:cstheme="minorHAnsi"/>
          <w:szCs w:val="24"/>
        </w:rPr>
        <w:t xml:space="preserve"> </w:t>
      </w:r>
      <w:r w:rsidRPr="0045478A">
        <w:rPr>
          <w:rFonts w:cstheme="minorHAnsi"/>
          <w:szCs w:val="24"/>
        </w:rPr>
        <w:t>was derived from 10 ax</w:t>
      </w:r>
      <w:r w:rsidR="00B420D2">
        <w:rPr>
          <w:rFonts w:cstheme="minorHAnsi"/>
          <w:szCs w:val="24"/>
        </w:rPr>
        <w:t>iom</w:t>
      </w:r>
      <w:r w:rsidR="008658A2">
        <w:rPr>
          <w:rFonts w:cstheme="minorHAnsi"/>
          <w:szCs w:val="24"/>
        </w:rPr>
        <w:t>s found in Euclid’s Elements</w:t>
      </w:r>
      <w:r w:rsidR="00B420D2">
        <w:rPr>
          <w:rFonts w:cstheme="minorHAnsi"/>
          <w:szCs w:val="24"/>
        </w:rPr>
        <w:t>.</w:t>
      </w:r>
      <w:r w:rsidR="008658A2">
        <w:rPr>
          <w:rStyle w:val="FootnoteReference"/>
          <w:rFonts w:cstheme="minorHAnsi"/>
          <w:szCs w:val="24"/>
        </w:rPr>
        <w:footnoteReference w:id="5"/>
      </w:r>
      <w:r w:rsidRPr="0045478A">
        <w:rPr>
          <w:rFonts w:cstheme="minorHAnsi"/>
          <w:szCs w:val="24"/>
        </w:rPr>
        <w:t xml:space="preserve"> Axioms are deemed as common knowledge that comes observing general patterns. Euclid’s Elements contains axioms that became a basis for many theorems. Theorems are derived from </w:t>
      </w:r>
      <w:r w:rsidRPr="0045478A">
        <w:rPr>
          <w:rFonts w:cstheme="minorHAnsi"/>
          <w:szCs w:val="24"/>
        </w:rPr>
        <w:lastRenderedPageBreak/>
        <w:t>axioms that demonstrate understanding by creating a formula to describe specific examples. The formula of the Pythagorean Theorem is “a</w:t>
      </w:r>
      <w:r w:rsidRPr="0045478A">
        <w:rPr>
          <w:rFonts w:cstheme="minorHAnsi"/>
          <w:szCs w:val="24"/>
          <w:vertAlign w:val="superscript"/>
        </w:rPr>
        <w:t>2</w:t>
      </w:r>
      <w:r w:rsidRPr="0045478A">
        <w:rPr>
          <w:rFonts w:cstheme="minorHAnsi"/>
          <w:szCs w:val="24"/>
        </w:rPr>
        <w:t xml:space="preserve"> + b</w:t>
      </w:r>
      <w:r w:rsidRPr="0045478A">
        <w:rPr>
          <w:rFonts w:cstheme="minorHAnsi"/>
          <w:szCs w:val="24"/>
          <w:vertAlign w:val="superscript"/>
        </w:rPr>
        <w:t>2</w:t>
      </w:r>
      <w:r w:rsidRPr="0045478A">
        <w:rPr>
          <w:rFonts w:cstheme="minorHAnsi"/>
          <w:szCs w:val="24"/>
        </w:rPr>
        <w:t xml:space="preserve"> = c</w:t>
      </w:r>
      <w:r w:rsidRPr="0045478A">
        <w:rPr>
          <w:rFonts w:cstheme="minorHAnsi"/>
          <w:szCs w:val="24"/>
          <w:vertAlign w:val="superscript"/>
        </w:rPr>
        <w:t>2</w:t>
      </w:r>
      <w:r w:rsidRPr="0045478A">
        <w:rPr>
          <w:rFonts w:cstheme="minorHAnsi"/>
          <w:szCs w:val="24"/>
        </w:rPr>
        <w:t xml:space="preserve">,” and this formula describes the </w:t>
      </w:r>
      <w:r w:rsidR="00B420D2">
        <w:rPr>
          <w:rFonts w:cstheme="minorHAnsi"/>
          <w:szCs w:val="24"/>
        </w:rPr>
        <w:t>l</w:t>
      </w:r>
      <w:r w:rsidR="008658A2">
        <w:rPr>
          <w:rFonts w:cstheme="minorHAnsi"/>
          <w:szCs w:val="24"/>
        </w:rPr>
        <w:t>engths of right triangles only.</w:t>
      </w:r>
      <w:r w:rsidR="00B356EB">
        <w:rPr>
          <w:rStyle w:val="FootnoteReference"/>
          <w:rFonts w:cstheme="minorHAnsi"/>
          <w:szCs w:val="24"/>
        </w:rPr>
        <w:footnoteReference w:id="6"/>
      </w:r>
      <w:r w:rsidR="008658A2">
        <w:rPr>
          <w:rFonts w:cstheme="minorHAnsi"/>
          <w:szCs w:val="24"/>
        </w:rPr>
        <w:t xml:space="preserve"> </w:t>
      </w:r>
      <w:r>
        <w:rPr>
          <w:rFonts w:cstheme="minorHAnsi"/>
          <w:szCs w:val="24"/>
        </w:rPr>
        <w:t xml:space="preserve">Mathematics is </w:t>
      </w:r>
      <w:r w:rsidRPr="0045478A">
        <w:rPr>
          <w:rFonts w:cstheme="minorHAnsi"/>
          <w:szCs w:val="24"/>
        </w:rPr>
        <w:t xml:space="preserve">based around finding general </w:t>
      </w:r>
      <w:r w:rsidRPr="006C3862">
        <w:rPr>
          <w:rFonts w:cstheme="minorHAnsi"/>
          <w:szCs w:val="24"/>
        </w:rPr>
        <w:t>patterns and gaining knowledge from it. Understanding is shown when formulas are created from specific examples.</w:t>
      </w:r>
      <w:r w:rsidR="005A73EF" w:rsidRPr="006C3862">
        <w:rPr>
          <w:rFonts w:cstheme="minorHAnsi"/>
          <w:szCs w:val="24"/>
        </w:rPr>
        <w:t xml:space="preserve"> The area of focus</w:t>
      </w:r>
      <w:r w:rsidR="005B0B47">
        <w:rPr>
          <w:rFonts w:cstheme="minorHAnsi"/>
          <w:szCs w:val="24"/>
        </w:rPr>
        <w:t>, mathematics,</w:t>
      </w:r>
      <w:r w:rsidR="00706630">
        <w:rPr>
          <w:rFonts w:cstheme="minorHAnsi"/>
          <w:szCs w:val="24"/>
        </w:rPr>
        <w:t xml:space="preserve"> </w:t>
      </w:r>
      <w:r w:rsidR="005A73EF" w:rsidRPr="006C3862">
        <w:rPr>
          <w:rFonts w:cstheme="minorHAnsi"/>
          <w:szCs w:val="24"/>
        </w:rPr>
        <w:t>becomes more known and understood by the process of patterns and examples.</w:t>
      </w:r>
    </w:p>
    <w:p w:rsidR="00A374DE" w:rsidRPr="00100A91" w:rsidRDefault="006C3862" w:rsidP="00100A91">
      <w:pPr>
        <w:widowControl w:val="0"/>
        <w:autoSpaceDE w:val="0"/>
        <w:autoSpaceDN w:val="0"/>
        <w:adjustRightInd w:val="0"/>
        <w:spacing w:after="0"/>
        <w:ind w:left="112" w:firstLine="608"/>
        <w:rPr>
          <w:rFonts w:cstheme="minorHAnsi"/>
          <w:szCs w:val="24"/>
        </w:rPr>
      </w:pPr>
      <w:r w:rsidRPr="006C3862">
        <w:rPr>
          <w:rFonts w:cstheme="minorHAnsi"/>
          <w:bCs/>
          <w:szCs w:val="24"/>
        </w:rPr>
        <w:t xml:space="preserve">History repeats itself to the point where people use patterns to show knowledge of the events. Particular examples are used make inferences about history. In one example, </w:t>
      </w:r>
      <w:r w:rsidRPr="006C3862">
        <w:rPr>
          <w:rFonts w:cstheme="minorHAnsi"/>
          <w:szCs w:val="24"/>
        </w:rPr>
        <w:t>Germany was punis</w:t>
      </w:r>
      <w:r w:rsidR="00F20295">
        <w:rPr>
          <w:rFonts w:cstheme="minorHAnsi"/>
          <w:szCs w:val="24"/>
        </w:rPr>
        <w:t>hed</w:t>
      </w:r>
      <w:r w:rsidR="00B356EB">
        <w:rPr>
          <w:rFonts w:cstheme="minorHAnsi"/>
          <w:szCs w:val="24"/>
        </w:rPr>
        <w:t xml:space="preserve"> after losing in World War I</w:t>
      </w:r>
      <w:r w:rsidR="00F20295">
        <w:rPr>
          <w:rFonts w:cstheme="minorHAnsi"/>
          <w:szCs w:val="24"/>
        </w:rPr>
        <w:t>.</w:t>
      </w:r>
      <w:r w:rsidR="00B356EB">
        <w:rPr>
          <w:rStyle w:val="FootnoteReference"/>
          <w:rFonts w:cstheme="minorHAnsi"/>
          <w:szCs w:val="24"/>
        </w:rPr>
        <w:footnoteReference w:id="7"/>
      </w:r>
      <w:r w:rsidR="00F20295">
        <w:rPr>
          <w:rFonts w:cstheme="minorHAnsi"/>
          <w:szCs w:val="24"/>
        </w:rPr>
        <w:t xml:space="preserve"> </w:t>
      </w:r>
      <w:r w:rsidRPr="006C3862">
        <w:rPr>
          <w:rFonts w:cstheme="minorHAnsi"/>
          <w:szCs w:val="24"/>
        </w:rPr>
        <w:t>This lead to an uprising in Germany that caused World War II. Once Germany lost World War II, it was decided to not punish Germany because it would cause another upri</w:t>
      </w:r>
      <w:r w:rsidR="00F20295">
        <w:rPr>
          <w:rFonts w:cstheme="minorHAnsi"/>
          <w:szCs w:val="24"/>
        </w:rPr>
        <w:t>sin</w:t>
      </w:r>
      <w:r w:rsidR="00B356EB">
        <w:rPr>
          <w:rFonts w:cstheme="minorHAnsi"/>
          <w:szCs w:val="24"/>
        </w:rPr>
        <w:t>g and eventually another war</w:t>
      </w:r>
      <w:r w:rsidR="00F20295">
        <w:rPr>
          <w:rFonts w:cstheme="minorHAnsi"/>
          <w:szCs w:val="24"/>
        </w:rPr>
        <w:t>.</w:t>
      </w:r>
      <w:r w:rsidR="00B356EB">
        <w:rPr>
          <w:rStyle w:val="FootnoteReference"/>
          <w:rFonts w:cstheme="minorHAnsi"/>
          <w:szCs w:val="24"/>
        </w:rPr>
        <w:footnoteReference w:id="8"/>
      </w:r>
      <w:r w:rsidR="00F20295">
        <w:rPr>
          <w:rFonts w:cstheme="minorHAnsi"/>
          <w:szCs w:val="24"/>
        </w:rPr>
        <w:t xml:space="preserve"> </w:t>
      </w:r>
      <w:r w:rsidRPr="006C3862">
        <w:rPr>
          <w:rFonts w:cstheme="minorHAnsi"/>
          <w:szCs w:val="24"/>
        </w:rPr>
        <w:t>The general pattern that was observed was the occurrence of wars in a short period of time</w:t>
      </w:r>
      <w:r w:rsidR="00CD0D8A">
        <w:rPr>
          <w:rFonts w:cstheme="minorHAnsi"/>
          <w:szCs w:val="24"/>
        </w:rPr>
        <w:t>.</w:t>
      </w:r>
      <w:r w:rsidR="00100A91">
        <w:rPr>
          <w:rFonts w:cstheme="minorHAnsi"/>
          <w:szCs w:val="24"/>
        </w:rPr>
        <w:t xml:space="preserve"> </w:t>
      </w:r>
      <w:r w:rsidRPr="006C3862">
        <w:rPr>
          <w:rFonts w:cstheme="minorHAnsi"/>
          <w:szCs w:val="24"/>
        </w:rPr>
        <w:t>After the fall of Japan in the pacific theater, the U</w:t>
      </w:r>
      <w:r w:rsidR="00767702">
        <w:rPr>
          <w:rFonts w:cstheme="minorHAnsi"/>
          <w:szCs w:val="24"/>
        </w:rPr>
        <w:t xml:space="preserve">S decided to help Japan rebuild. </w:t>
      </w:r>
      <w:r w:rsidRPr="006C3862">
        <w:rPr>
          <w:rFonts w:cstheme="minorHAnsi"/>
          <w:szCs w:val="24"/>
        </w:rPr>
        <w:t>The US understood the consequences of punishing</w:t>
      </w:r>
      <w:r w:rsidR="00CD0D8A">
        <w:rPr>
          <w:rFonts w:cstheme="minorHAnsi"/>
          <w:szCs w:val="24"/>
        </w:rPr>
        <w:t xml:space="preserve"> a nation, so they decided not to. </w:t>
      </w:r>
      <w:r w:rsidR="0014704D">
        <w:rPr>
          <w:rFonts w:cstheme="minorHAnsi"/>
          <w:szCs w:val="24"/>
        </w:rPr>
        <w:t>A different example of history where people were ignorant and refused to learn from history is with Hitler and the invasion of Russia in 1941. Hitler attempted to invade Russia during winter. This placed Hitler’s army at a disadvantage because they were not prepared for</w:t>
      </w:r>
      <w:r w:rsidR="00100A91">
        <w:rPr>
          <w:rFonts w:cstheme="minorHAnsi"/>
          <w:szCs w:val="24"/>
        </w:rPr>
        <w:t xml:space="preserve"> the Russian winter</w:t>
      </w:r>
      <w:r w:rsidR="0014704D">
        <w:rPr>
          <w:rFonts w:cstheme="minorHAnsi"/>
          <w:szCs w:val="24"/>
        </w:rPr>
        <w:t xml:space="preserve">. The invasion ended up being a </w:t>
      </w:r>
      <w:r w:rsidR="00F20295">
        <w:rPr>
          <w:rFonts w:cstheme="minorHAnsi"/>
          <w:szCs w:val="24"/>
        </w:rPr>
        <w:t>failure for Hitler</w:t>
      </w:r>
      <w:r w:rsidR="0034283E">
        <w:rPr>
          <w:rFonts w:cstheme="minorHAnsi"/>
          <w:szCs w:val="24"/>
        </w:rPr>
        <w:t>.</w:t>
      </w:r>
      <w:r w:rsidR="0014704D">
        <w:rPr>
          <w:rFonts w:cstheme="minorHAnsi"/>
          <w:szCs w:val="24"/>
        </w:rPr>
        <w:t xml:space="preserve"> This same invasion was attempted by Napoleon in 1812, </w:t>
      </w:r>
      <w:r w:rsidR="00F20295">
        <w:rPr>
          <w:rFonts w:cstheme="minorHAnsi"/>
          <w:szCs w:val="24"/>
        </w:rPr>
        <w:t>a century before Hitler.</w:t>
      </w:r>
      <w:r w:rsidR="00B356EB">
        <w:rPr>
          <w:rStyle w:val="FootnoteReference"/>
          <w:rFonts w:cstheme="minorHAnsi"/>
          <w:szCs w:val="24"/>
        </w:rPr>
        <w:footnoteReference w:id="9"/>
      </w:r>
      <w:r w:rsidR="00F20295">
        <w:rPr>
          <w:rFonts w:cstheme="minorHAnsi"/>
          <w:szCs w:val="24"/>
        </w:rPr>
        <w:t xml:space="preserve"> </w:t>
      </w:r>
      <w:r w:rsidR="0014704D" w:rsidRPr="00100A91">
        <w:rPr>
          <w:rFonts w:cstheme="minorHAnsi"/>
          <w:szCs w:val="24"/>
        </w:rPr>
        <w:lastRenderedPageBreak/>
        <w:t>Hitler was ignorant of what happened in the past, and he paid for it by failing in the same manner.</w:t>
      </w:r>
      <w:r w:rsidR="00C033CE">
        <w:rPr>
          <w:rFonts w:cstheme="minorHAnsi"/>
          <w:szCs w:val="24"/>
        </w:rPr>
        <w:t xml:space="preserve"> The knowledge here was the harsh winter that Russia has. The lack of understanding such knowledge was shown in Hitler’s action and failure.</w:t>
      </w:r>
      <w:r w:rsidR="00100A91" w:rsidRPr="00100A91">
        <w:rPr>
          <w:rFonts w:cstheme="minorHAnsi"/>
          <w:szCs w:val="24"/>
        </w:rPr>
        <w:t xml:space="preserve"> Th</w:t>
      </w:r>
      <w:r w:rsidR="00AE24AC">
        <w:rPr>
          <w:rFonts w:cstheme="minorHAnsi"/>
          <w:szCs w:val="24"/>
        </w:rPr>
        <w:t xml:space="preserve">us, one should use history </w:t>
      </w:r>
      <w:r w:rsidR="00100A91" w:rsidRPr="00100A91">
        <w:rPr>
          <w:rFonts w:cstheme="minorHAnsi"/>
          <w:szCs w:val="24"/>
        </w:rPr>
        <w:t>to pick out examples and patterns to gain knowledge and understanding.</w:t>
      </w:r>
    </w:p>
    <w:p w:rsidR="008338DE" w:rsidRDefault="00100A91" w:rsidP="008338DE">
      <w:pPr>
        <w:widowControl w:val="0"/>
        <w:autoSpaceDE w:val="0"/>
        <w:autoSpaceDN w:val="0"/>
        <w:adjustRightInd w:val="0"/>
        <w:spacing w:after="0"/>
        <w:ind w:left="112" w:right="85" w:firstLine="608"/>
        <w:rPr>
          <w:rFonts w:cstheme="minorHAnsi"/>
          <w:szCs w:val="24"/>
        </w:rPr>
      </w:pPr>
      <w:r w:rsidRPr="00100A91">
        <w:rPr>
          <w:rFonts w:cstheme="minorHAnsi"/>
          <w:szCs w:val="24"/>
        </w:rPr>
        <w:t>Perception, reason, and emotions are ways to come to general patterns and specific examples to gain knowledge and understanding in different ways. Language helps clear clarity when one is looking for patterns and examples.  Many areas of knowledge have come to exist from the basis of finding patterns and examples for knowledge and understanding.</w:t>
      </w:r>
      <w:r w:rsidR="00385B10">
        <w:rPr>
          <w:rFonts w:cstheme="minorHAnsi"/>
          <w:szCs w:val="24"/>
        </w:rPr>
        <w:t xml:space="preserve"> </w:t>
      </w:r>
      <w:r w:rsidR="00385B10" w:rsidRPr="0045478A">
        <w:rPr>
          <w:rFonts w:cstheme="minorHAnsi"/>
          <w:szCs w:val="24"/>
        </w:rPr>
        <w:t>Knowledge is justified true belief</w:t>
      </w:r>
      <w:r w:rsidR="00385B10">
        <w:rPr>
          <w:rFonts w:cstheme="minorHAnsi"/>
          <w:szCs w:val="24"/>
        </w:rPr>
        <w:t>, which is</w:t>
      </w:r>
      <w:r w:rsidR="00385B10" w:rsidRPr="0045478A">
        <w:rPr>
          <w:rFonts w:cstheme="minorHAnsi"/>
          <w:szCs w:val="24"/>
        </w:rPr>
        <w:t xml:space="preserve"> a belief</w:t>
      </w:r>
      <w:r w:rsidR="00385B10">
        <w:rPr>
          <w:rFonts w:cstheme="minorHAnsi"/>
          <w:szCs w:val="24"/>
        </w:rPr>
        <w:t xml:space="preserve"> that has been proven</w:t>
      </w:r>
      <w:r w:rsidR="00385B10" w:rsidRPr="0045478A">
        <w:rPr>
          <w:rFonts w:cstheme="minorHAnsi"/>
          <w:szCs w:val="24"/>
        </w:rPr>
        <w:t xml:space="preserve"> by evidence.</w:t>
      </w:r>
      <w:r w:rsidR="008338DE">
        <w:rPr>
          <w:rFonts w:cstheme="minorHAnsi"/>
          <w:szCs w:val="24"/>
        </w:rPr>
        <w:t xml:space="preserve"> </w:t>
      </w:r>
      <w:r w:rsidR="00385B10" w:rsidRPr="0045478A">
        <w:rPr>
          <w:rFonts w:cstheme="minorHAnsi"/>
          <w:szCs w:val="24"/>
        </w:rPr>
        <w:t>U</w:t>
      </w:r>
      <w:r w:rsidR="00385B10">
        <w:rPr>
          <w:rFonts w:cstheme="minorHAnsi"/>
          <w:szCs w:val="24"/>
        </w:rPr>
        <w:t>nderstanding is knowledge that</w:t>
      </w:r>
      <w:r w:rsidR="00385B10" w:rsidRPr="0045478A">
        <w:rPr>
          <w:rFonts w:cstheme="minorHAnsi"/>
          <w:szCs w:val="24"/>
        </w:rPr>
        <w:t xml:space="preserve"> can be explained</w:t>
      </w:r>
      <w:r w:rsidR="00385B10">
        <w:rPr>
          <w:rFonts w:cstheme="minorHAnsi"/>
          <w:szCs w:val="24"/>
        </w:rPr>
        <w:t xml:space="preserve"> and applied.</w:t>
      </w:r>
    </w:p>
    <w:p w:rsidR="008338DE" w:rsidRPr="00C2538D" w:rsidRDefault="00C2538D" w:rsidP="008338DE">
      <w:pPr>
        <w:widowControl w:val="0"/>
        <w:autoSpaceDE w:val="0"/>
        <w:autoSpaceDN w:val="0"/>
        <w:adjustRightInd w:val="0"/>
        <w:spacing w:after="0"/>
        <w:ind w:right="85"/>
        <w:rPr>
          <w:rFonts w:cstheme="minorHAnsi"/>
          <w:szCs w:val="24"/>
        </w:rPr>
      </w:pPr>
      <w:r>
        <w:rPr>
          <w:rFonts w:cstheme="minorHAnsi"/>
          <w:szCs w:val="24"/>
        </w:rPr>
        <w:t>Word Count: 1600</w:t>
      </w:r>
    </w:p>
    <w:p w:rsidR="00B420D2" w:rsidRDefault="00767702" w:rsidP="00767702">
      <w:pPr>
        <w:widowControl w:val="0"/>
        <w:tabs>
          <w:tab w:val="left" w:pos="5985"/>
        </w:tabs>
        <w:autoSpaceDE w:val="0"/>
        <w:autoSpaceDN w:val="0"/>
        <w:adjustRightInd w:val="0"/>
        <w:spacing w:after="0"/>
        <w:rPr>
          <w:rFonts w:cstheme="minorHAnsi"/>
          <w:b/>
          <w:szCs w:val="24"/>
        </w:rPr>
      </w:pPr>
      <w:r>
        <w:rPr>
          <w:rFonts w:cstheme="minorHAnsi"/>
          <w:b/>
          <w:szCs w:val="24"/>
        </w:rPr>
        <w:tab/>
      </w:r>
    </w:p>
    <w:p w:rsidR="00B420D2" w:rsidRDefault="00B420D2" w:rsidP="0045478A">
      <w:pPr>
        <w:widowControl w:val="0"/>
        <w:autoSpaceDE w:val="0"/>
        <w:autoSpaceDN w:val="0"/>
        <w:adjustRightInd w:val="0"/>
        <w:spacing w:after="0"/>
        <w:rPr>
          <w:rFonts w:cstheme="minorHAnsi"/>
          <w:b/>
          <w:szCs w:val="24"/>
        </w:rPr>
      </w:pPr>
    </w:p>
    <w:p w:rsidR="00B420D2" w:rsidRDefault="00B420D2" w:rsidP="0045478A">
      <w:pPr>
        <w:widowControl w:val="0"/>
        <w:autoSpaceDE w:val="0"/>
        <w:autoSpaceDN w:val="0"/>
        <w:adjustRightInd w:val="0"/>
        <w:spacing w:after="0"/>
        <w:rPr>
          <w:rFonts w:cstheme="minorHAnsi"/>
          <w:b/>
          <w:szCs w:val="24"/>
        </w:rPr>
      </w:pPr>
    </w:p>
    <w:p w:rsidR="00B420D2" w:rsidRDefault="00B420D2" w:rsidP="0045478A">
      <w:pPr>
        <w:widowControl w:val="0"/>
        <w:autoSpaceDE w:val="0"/>
        <w:autoSpaceDN w:val="0"/>
        <w:adjustRightInd w:val="0"/>
        <w:spacing w:after="0"/>
        <w:rPr>
          <w:rFonts w:cstheme="minorHAnsi"/>
          <w:b/>
          <w:szCs w:val="24"/>
        </w:rPr>
      </w:pPr>
    </w:p>
    <w:p w:rsidR="00B420D2" w:rsidRDefault="00B420D2" w:rsidP="0045478A">
      <w:pPr>
        <w:widowControl w:val="0"/>
        <w:autoSpaceDE w:val="0"/>
        <w:autoSpaceDN w:val="0"/>
        <w:adjustRightInd w:val="0"/>
        <w:spacing w:after="0"/>
        <w:rPr>
          <w:rFonts w:cstheme="minorHAnsi"/>
          <w:b/>
          <w:szCs w:val="24"/>
        </w:rPr>
      </w:pPr>
    </w:p>
    <w:p w:rsidR="00B420D2" w:rsidRDefault="00B420D2" w:rsidP="0045478A">
      <w:pPr>
        <w:widowControl w:val="0"/>
        <w:autoSpaceDE w:val="0"/>
        <w:autoSpaceDN w:val="0"/>
        <w:adjustRightInd w:val="0"/>
        <w:spacing w:after="0"/>
        <w:rPr>
          <w:rFonts w:cstheme="minorHAnsi"/>
          <w:b/>
          <w:szCs w:val="24"/>
        </w:rPr>
      </w:pPr>
    </w:p>
    <w:p w:rsidR="00F20295" w:rsidRDefault="00F20295" w:rsidP="00B420D2">
      <w:pPr>
        <w:pStyle w:val="Bibliography"/>
        <w:ind w:left="720" w:hanging="720"/>
        <w:rPr>
          <w:rFonts w:cstheme="minorHAnsi"/>
          <w:b/>
          <w:szCs w:val="24"/>
        </w:rPr>
      </w:pPr>
    </w:p>
    <w:p w:rsidR="00F20295" w:rsidRDefault="00F20295" w:rsidP="00B420D2">
      <w:pPr>
        <w:widowControl w:val="0"/>
        <w:autoSpaceDE w:val="0"/>
        <w:autoSpaceDN w:val="0"/>
        <w:adjustRightInd w:val="0"/>
        <w:spacing w:after="0"/>
        <w:rPr>
          <w:rFonts w:cstheme="minorHAnsi"/>
          <w:b/>
          <w:szCs w:val="24"/>
        </w:rPr>
      </w:pPr>
    </w:p>
    <w:p w:rsidR="003E75AB" w:rsidRDefault="003E75AB" w:rsidP="00B420D2">
      <w:pPr>
        <w:widowControl w:val="0"/>
        <w:autoSpaceDE w:val="0"/>
        <w:autoSpaceDN w:val="0"/>
        <w:adjustRightInd w:val="0"/>
        <w:spacing w:after="0"/>
        <w:rPr>
          <w:rFonts w:cstheme="minorHAnsi"/>
          <w:b/>
          <w:szCs w:val="24"/>
        </w:rPr>
      </w:pPr>
    </w:p>
    <w:p w:rsidR="00266A1F" w:rsidRDefault="00266A1F" w:rsidP="00B420D2">
      <w:pPr>
        <w:widowControl w:val="0"/>
        <w:autoSpaceDE w:val="0"/>
        <w:autoSpaceDN w:val="0"/>
        <w:adjustRightInd w:val="0"/>
        <w:spacing w:after="0"/>
        <w:rPr>
          <w:rFonts w:cstheme="minorHAnsi"/>
          <w:b/>
          <w:szCs w:val="24"/>
        </w:rPr>
      </w:pPr>
    </w:p>
    <w:p w:rsidR="00266A1F" w:rsidRDefault="00266A1F" w:rsidP="00B420D2">
      <w:pPr>
        <w:widowControl w:val="0"/>
        <w:autoSpaceDE w:val="0"/>
        <w:autoSpaceDN w:val="0"/>
        <w:adjustRightInd w:val="0"/>
        <w:spacing w:after="0"/>
        <w:rPr>
          <w:rFonts w:cstheme="minorHAnsi"/>
          <w:b/>
          <w:szCs w:val="24"/>
        </w:rPr>
      </w:pPr>
    </w:p>
    <w:p w:rsidR="0074222E" w:rsidRDefault="00A61E79" w:rsidP="0034283E">
      <w:pPr>
        <w:pStyle w:val="Bibliography"/>
        <w:ind w:left="720" w:hanging="720"/>
        <w:rPr>
          <w:b/>
          <w:noProof/>
        </w:rPr>
      </w:pPr>
      <w:r>
        <w:rPr>
          <w:b/>
          <w:noProof/>
        </w:rPr>
        <w:lastRenderedPageBreak/>
        <w:t>Citations:</w:t>
      </w:r>
    </w:p>
    <w:p w:rsidR="0034283E" w:rsidRDefault="0034283E" w:rsidP="0034283E">
      <w:pPr>
        <w:pStyle w:val="Bibliography"/>
        <w:ind w:left="720" w:hanging="720"/>
        <w:rPr>
          <w:noProof/>
        </w:rPr>
      </w:pPr>
      <w:r>
        <w:rPr>
          <w:b/>
          <w:noProof/>
        </w:rPr>
        <w:t xml:space="preserve">[1] </w:t>
      </w:r>
      <w:r>
        <w:rPr>
          <w:noProof/>
        </w:rPr>
        <w:t xml:space="preserve">Overbaugh, Richard. </w:t>
      </w:r>
      <w:r>
        <w:rPr>
          <w:i/>
          <w:iCs/>
          <w:noProof/>
        </w:rPr>
        <w:t>Bloom's Taxonomy</w:t>
      </w:r>
      <w:r>
        <w:rPr>
          <w:noProof/>
        </w:rPr>
        <w:t>. n.d. 7 October 2012. &lt;http://ww2.odu.edu/educ/roverbau/Bloom/blooms_taxonomy.htm&gt;.</w:t>
      </w:r>
    </w:p>
    <w:p w:rsidR="0034283E" w:rsidRDefault="0034283E" w:rsidP="0034283E">
      <w:pPr>
        <w:pStyle w:val="Bibliography"/>
        <w:ind w:left="720" w:hanging="720"/>
        <w:rPr>
          <w:noProof/>
        </w:rPr>
      </w:pPr>
      <w:r>
        <w:rPr>
          <w:b/>
          <w:noProof/>
        </w:rPr>
        <w:t>[2]</w:t>
      </w:r>
      <w:r>
        <w:rPr>
          <w:noProof/>
        </w:rPr>
        <w:t xml:space="preserve"> Bilash, Olenka. </w:t>
      </w:r>
      <w:r>
        <w:rPr>
          <w:i/>
          <w:iCs/>
          <w:noProof/>
        </w:rPr>
        <w:t>Inductive and Deductive Learning</w:t>
      </w:r>
      <w:r>
        <w:rPr>
          <w:noProof/>
        </w:rPr>
        <w:t>. January 2011. 22 September 2012. &lt;http://www2.education.ualberta.ca/staff/olenka.Bilash/best%20of%20bilash/inductivedeductive.html&gt;.</w:t>
      </w:r>
    </w:p>
    <w:p w:rsidR="0034283E" w:rsidRDefault="0034283E" w:rsidP="0034283E">
      <w:pPr>
        <w:pStyle w:val="Bibliography"/>
        <w:ind w:left="720" w:hanging="720"/>
        <w:rPr>
          <w:noProof/>
        </w:rPr>
      </w:pPr>
      <w:r>
        <w:rPr>
          <w:b/>
          <w:noProof/>
        </w:rPr>
        <w:t xml:space="preserve">[3] </w:t>
      </w:r>
      <w:r>
        <w:rPr>
          <w:noProof/>
        </w:rPr>
        <w:t xml:space="preserve">Lagemaat, Richard van de. </w:t>
      </w:r>
      <w:r>
        <w:rPr>
          <w:i/>
          <w:iCs/>
          <w:noProof/>
        </w:rPr>
        <w:t>Theory of Knowledge for the IB Diploma</w:t>
      </w:r>
      <w:r>
        <w:rPr>
          <w:noProof/>
        </w:rPr>
        <w:t>. Cambridge University Press, 2006. 15 September 2012.</w:t>
      </w:r>
    </w:p>
    <w:p w:rsidR="0034283E" w:rsidRDefault="0034283E" w:rsidP="0034283E">
      <w:pPr>
        <w:pStyle w:val="Bibliography"/>
        <w:ind w:left="720" w:hanging="720"/>
        <w:rPr>
          <w:noProof/>
        </w:rPr>
      </w:pPr>
      <w:r>
        <w:rPr>
          <w:b/>
          <w:noProof/>
        </w:rPr>
        <w:t xml:space="preserve">[4] </w:t>
      </w:r>
      <w:r>
        <w:rPr>
          <w:noProof/>
        </w:rPr>
        <w:t xml:space="preserve">Campbell, Niel A. </w:t>
      </w:r>
      <w:r>
        <w:rPr>
          <w:i/>
          <w:iCs/>
          <w:noProof/>
        </w:rPr>
        <w:t>AP Edition Biology Eighth Edition</w:t>
      </w:r>
      <w:r>
        <w:rPr>
          <w:noProof/>
        </w:rPr>
        <w:t>. San Francisco: Pearson Education, 2008. 22 September 2012.</w:t>
      </w:r>
    </w:p>
    <w:p w:rsidR="0034283E" w:rsidRDefault="0034283E" w:rsidP="0034283E">
      <w:pPr>
        <w:pStyle w:val="Bibliography"/>
        <w:ind w:left="720" w:hanging="720"/>
        <w:rPr>
          <w:noProof/>
        </w:rPr>
      </w:pPr>
      <w:r>
        <w:rPr>
          <w:b/>
          <w:noProof/>
        </w:rPr>
        <w:t xml:space="preserve">[5] </w:t>
      </w:r>
      <w:r>
        <w:rPr>
          <w:noProof/>
        </w:rPr>
        <w:t xml:space="preserve">Woolman, Michael. </w:t>
      </w:r>
      <w:r>
        <w:rPr>
          <w:i/>
          <w:iCs/>
          <w:noProof/>
        </w:rPr>
        <w:t>Ways of Knowing: An Introduction to Theory of Knowledge</w:t>
      </w:r>
      <w:r>
        <w:rPr>
          <w:noProof/>
        </w:rPr>
        <w:t>. IBID Press, 2000. 22 September 2012.</w:t>
      </w:r>
    </w:p>
    <w:p w:rsidR="0034283E" w:rsidRDefault="0034283E" w:rsidP="0034283E">
      <w:pPr>
        <w:pStyle w:val="Bibliography"/>
        <w:ind w:left="720" w:hanging="720"/>
        <w:rPr>
          <w:noProof/>
        </w:rPr>
      </w:pPr>
      <w:r>
        <w:rPr>
          <w:b/>
          <w:noProof/>
        </w:rPr>
        <w:t xml:space="preserve">[6] </w:t>
      </w:r>
      <w:r>
        <w:rPr>
          <w:noProof/>
        </w:rPr>
        <w:t xml:space="preserve">History Learning Site. </w:t>
      </w:r>
      <w:r>
        <w:rPr>
          <w:i/>
          <w:iCs/>
          <w:noProof/>
        </w:rPr>
        <w:t>The Treaty of Versailles</w:t>
      </w:r>
      <w:r>
        <w:rPr>
          <w:noProof/>
        </w:rPr>
        <w:t>. n.d. 14 October 2012. &lt;http://www.historylearningsite.co.uk/treaty_of_versailles.htm&gt;.</w:t>
      </w:r>
    </w:p>
    <w:p w:rsidR="0034283E" w:rsidRDefault="0034283E" w:rsidP="0034283E">
      <w:pPr>
        <w:pStyle w:val="Bibliography"/>
        <w:ind w:left="720" w:hanging="720"/>
        <w:rPr>
          <w:noProof/>
        </w:rPr>
      </w:pPr>
      <w:r>
        <w:rPr>
          <w:rFonts w:cstheme="minorHAnsi"/>
          <w:b/>
          <w:szCs w:val="24"/>
        </w:rPr>
        <w:t xml:space="preserve"> </w:t>
      </w:r>
      <w:r>
        <w:rPr>
          <w:b/>
          <w:noProof/>
        </w:rPr>
        <w:t xml:space="preserve">[7] </w:t>
      </w:r>
      <w:r>
        <w:rPr>
          <w:noProof/>
        </w:rPr>
        <w:t xml:space="preserve">Office of the Historian. </w:t>
      </w:r>
      <w:r>
        <w:rPr>
          <w:i/>
          <w:iCs/>
          <w:noProof/>
        </w:rPr>
        <w:t>The Yalta Conference</w:t>
      </w:r>
      <w:r>
        <w:rPr>
          <w:noProof/>
        </w:rPr>
        <w:t>. n.d. 14 October 2012. &lt;http://history.state.gov/milestones/1937-1945/YaltaConf&gt;.</w:t>
      </w:r>
    </w:p>
    <w:p w:rsidR="0034283E" w:rsidRPr="0034283E" w:rsidRDefault="0034283E" w:rsidP="00B1217A">
      <w:pPr>
        <w:pStyle w:val="Bibliography"/>
        <w:ind w:left="720" w:hanging="720"/>
        <w:rPr>
          <w:noProof/>
        </w:rPr>
      </w:pPr>
      <w:r>
        <w:rPr>
          <w:rFonts w:cstheme="minorHAnsi"/>
          <w:b/>
          <w:szCs w:val="24"/>
        </w:rPr>
        <w:t xml:space="preserve"> [8] </w:t>
      </w:r>
      <w:r w:rsidR="00890771">
        <w:rPr>
          <w:rFonts w:cstheme="minorHAnsi"/>
          <w:b/>
          <w:szCs w:val="24"/>
        </w:rPr>
        <w:fldChar w:fldCharType="begin"/>
      </w:r>
      <w:r>
        <w:rPr>
          <w:rFonts w:cstheme="minorHAnsi"/>
          <w:b/>
          <w:szCs w:val="24"/>
        </w:rPr>
        <w:instrText xml:space="preserve"> BIBLIOGRAPHY  \l 1033 </w:instrText>
      </w:r>
      <w:r w:rsidR="00890771">
        <w:rPr>
          <w:rFonts w:cstheme="minorHAnsi"/>
          <w:b/>
          <w:szCs w:val="24"/>
        </w:rPr>
        <w:fldChar w:fldCharType="separate"/>
      </w:r>
      <w:r>
        <w:rPr>
          <w:noProof/>
        </w:rPr>
        <w:t xml:space="preserve">Best of Russia. </w:t>
      </w:r>
      <w:r>
        <w:rPr>
          <w:i/>
          <w:iCs/>
          <w:noProof/>
        </w:rPr>
        <w:t>War With Napoleon</w:t>
      </w:r>
      <w:r>
        <w:rPr>
          <w:noProof/>
        </w:rPr>
        <w:t>. n.d. 14 October 2012. &lt;http://www.tristarmedia.com/bestofrussia/napoleon.html&gt;.</w:t>
      </w:r>
    </w:p>
    <w:p w:rsidR="0034283E" w:rsidRPr="0045478A" w:rsidRDefault="00890771" w:rsidP="00A61E79">
      <w:pPr>
        <w:pStyle w:val="Bibliography"/>
        <w:spacing w:line="240" w:lineRule="auto"/>
        <w:rPr>
          <w:rFonts w:cstheme="minorHAnsi"/>
          <w:szCs w:val="24"/>
        </w:rPr>
      </w:pPr>
      <w:r>
        <w:rPr>
          <w:rFonts w:cstheme="minorHAnsi"/>
          <w:b/>
          <w:szCs w:val="24"/>
        </w:rPr>
        <w:fldChar w:fldCharType="end"/>
      </w:r>
    </w:p>
    <w:sectPr w:rsidR="0034283E" w:rsidRPr="0045478A" w:rsidSect="008907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C54" w:rsidRDefault="009E0C54" w:rsidP="00C50DE2">
      <w:pPr>
        <w:spacing w:after="0" w:line="240" w:lineRule="auto"/>
      </w:pPr>
      <w:r>
        <w:separator/>
      </w:r>
    </w:p>
  </w:endnote>
  <w:endnote w:type="continuationSeparator" w:id="0">
    <w:p w:rsidR="009E0C54" w:rsidRDefault="009E0C54" w:rsidP="00C50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E02" w:rsidRDefault="00AB5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C54" w:rsidRDefault="009E0C54" w:rsidP="00C50DE2">
      <w:pPr>
        <w:spacing w:after="0" w:line="240" w:lineRule="auto"/>
      </w:pPr>
      <w:r>
        <w:separator/>
      </w:r>
    </w:p>
  </w:footnote>
  <w:footnote w:type="continuationSeparator" w:id="0">
    <w:p w:rsidR="009E0C54" w:rsidRDefault="009E0C54" w:rsidP="00C50DE2">
      <w:pPr>
        <w:spacing w:after="0" w:line="240" w:lineRule="auto"/>
      </w:pPr>
      <w:r>
        <w:continuationSeparator/>
      </w:r>
    </w:p>
  </w:footnote>
  <w:footnote w:id="1">
    <w:p w:rsidR="0082351C" w:rsidRDefault="0082351C">
      <w:pPr>
        <w:pStyle w:val="FootnoteText"/>
        <w:rPr>
          <w:noProof/>
        </w:rPr>
      </w:pPr>
      <w:r>
        <w:rPr>
          <w:rStyle w:val="FootnoteReference"/>
        </w:rPr>
        <w:footnoteRef/>
      </w:r>
      <w:r>
        <w:t xml:space="preserve"> </w:t>
      </w:r>
      <w:r>
        <w:rPr>
          <w:noProof/>
        </w:rPr>
        <w:t xml:space="preserve">Overbaugh, Richard. </w:t>
      </w:r>
      <w:r>
        <w:rPr>
          <w:i/>
          <w:iCs/>
          <w:noProof/>
        </w:rPr>
        <w:t>Bloom's Taxonomy</w:t>
      </w:r>
      <w:r>
        <w:rPr>
          <w:noProof/>
        </w:rPr>
        <w:t>. n.d. 7 October 2012. &lt;http://ww2.odu.edu/educ/roverbau/Bloom/blooms_taxonomy.htm&gt;.</w:t>
      </w:r>
    </w:p>
    <w:p w:rsidR="0082351C" w:rsidRDefault="0082351C">
      <w:pPr>
        <w:pStyle w:val="FootnoteText"/>
      </w:pPr>
    </w:p>
  </w:footnote>
  <w:footnote w:id="2">
    <w:p w:rsidR="00BC22CD" w:rsidRDefault="00BC22CD">
      <w:pPr>
        <w:pStyle w:val="FootnoteText"/>
      </w:pPr>
      <w:r>
        <w:rPr>
          <w:rStyle w:val="FootnoteReference"/>
        </w:rPr>
        <w:footnoteRef/>
      </w:r>
      <w:r>
        <w:t xml:space="preserve"> </w:t>
      </w:r>
      <w:r>
        <w:rPr>
          <w:noProof/>
        </w:rPr>
        <w:t xml:space="preserve">Bilash, Olenka. </w:t>
      </w:r>
      <w:r>
        <w:rPr>
          <w:i/>
          <w:iCs/>
          <w:noProof/>
        </w:rPr>
        <w:t>Inductive and Deductive Learning</w:t>
      </w:r>
      <w:r>
        <w:rPr>
          <w:noProof/>
        </w:rPr>
        <w:t>. January 2011. 22 September 2012. &lt;http://www2.education.ualberta.ca/staff/olenka.Bilash/best%20of%20bilash/inductivedeductive.html&gt;.</w:t>
      </w:r>
    </w:p>
  </w:footnote>
  <w:footnote w:id="3">
    <w:p w:rsidR="007B4479" w:rsidRDefault="007B4479">
      <w:pPr>
        <w:pStyle w:val="FootnoteText"/>
      </w:pPr>
      <w:r>
        <w:rPr>
          <w:rStyle w:val="FootnoteReference"/>
        </w:rPr>
        <w:footnoteRef/>
      </w:r>
      <w:r>
        <w:t xml:space="preserve"> </w:t>
      </w:r>
      <w:r>
        <w:rPr>
          <w:noProof/>
        </w:rPr>
        <w:t xml:space="preserve">Lagemaat, Richard van de. </w:t>
      </w:r>
      <w:r>
        <w:rPr>
          <w:i/>
          <w:iCs/>
          <w:noProof/>
        </w:rPr>
        <w:t>Theory of Knowledge for the IB Diploma</w:t>
      </w:r>
      <w:r>
        <w:rPr>
          <w:noProof/>
        </w:rPr>
        <w:t>. Cambridge University Press, 2006. 15 September 2012.</w:t>
      </w:r>
    </w:p>
  </w:footnote>
  <w:footnote w:id="4">
    <w:p w:rsidR="008658A2" w:rsidRDefault="008658A2">
      <w:pPr>
        <w:pStyle w:val="FootnoteText"/>
      </w:pPr>
      <w:r>
        <w:rPr>
          <w:rStyle w:val="FootnoteReference"/>
        </w:rPr>
        <w:footnoteRef/>
      </w:r>
      <w:r>
        <w:t xml:space="preserve"> </w:t>
      </w:r>
      <w:r>
        <w:rPr>
          <w:noProof/>
        </w:rPr>
        <w:t xml:space="preserve">Campbell, Niel A. </w:t>
      </w:r>
      <w:r>
        <w:rPr>
          <w:i/>
          <w:iCs/>
          <w:noProof/>
        </w:rPr>
        <w:t>AP Edition Biology Eighth Edition</w:t>
      </w:r>
      <w:r>
        <w:rPr>
          <w:noProof/>
        </w:rPr>
        <w:t>. San Francisco: Pearson Education, 2008. 22 September 2012.</w:t>
      </w:r>
    </w:p>
  </w:footnote>
  <w:footnote w:id="5">
    <w:p w:rsidR="008658A2" w:rsidRDefault="008658A2">
      <w:pPr>
        <w:pStyle w:val="FootnoteText"/>
      </w:pPr>
      <w:r>
        <w:rPr>
          <w:rStyle w:val="FootnoteReference"/>
        </w:rPr>
        <w:footnoteRef/>
      </w:r>
      <w:r>
        <w:t xml:space="preserve"> </w:t>
      </w:r>
      <w:r>
        <w:rPr>
          <w:noProof/>
        </w:rPr>
        <w:t xml:space="preserve">Woolman, Michael. </w:t>
      </w:r>
      <w:r>
        <w:rPr>
          <w:i/>
          <w:iCs/>
          <w:noProof/>
        </w:rPr>
        <w:t>Ways of Knowing: An Introduction to Theory of Knowledge</w:t>
      </w:r>
      <w:r>
        <w:rPr>
          <w:noProof/>
        </w:rPr>
        <w:t>. IBID Press, 2000. 22 September 2012.</w:t>
      </w:r>
    </w:p>
  </w:footnote>
  <w:footnote w:id="6">
    <w:p w:rsidR="00B356EB" w:rsidRDefault="00B356EB">
      <w:pPr>
        <w:pStyle w:val="FootnoteText"/>
      </w:pPr>
      <w:r>
        <w:rPr>
          <w:rStyle w:val="FootnoteReference"/>
        </w:rPr>
        <w:footnoteRef/>
      </w:r>
      <w:r>
        <w:t xml:space="preserve"> </w:t>
      </w:r>
      <w:r>
        <w:rPr>
          <w:noProof/>
        </w:rPr>
        <w:t xml:space="preserve">Woolman, Michael. </w:t>
      </w:r>
      <w:r>
        <w:rPr>
          <w:i/>
          <w:iCs/>
          <w:noProof/>
        </w:rPr>
        <w:t>Ways of Knowing: An Introduction to Theory of Knowledge</w:t>
      </w:r>
      <w:r>
        <w:rPr>
          <w:noProof/>
        </w:rPr>
        <w:t>. IBID Press, 2000. 22 September 2012.</w:t>
      </w:r>
    </w:p>
  </w:footnote>
  <w:footnote w:id="7">
    <w:p w:rsidR="00B356EB" w:rsidRDefault="00B356EB">
      <w:pPr>
        <w:pStyle w:val="FootnoteText"/>
      </w:pPr>
      <w:r>
        <w:rPr>
          <w:rStyle w:val="FootnoteReference"/>
        </w:rPr>
        <w:footnoteRef/>
      </w:r>
      <w:r>
        <w:t xml:space="preserve"> </w:t>
      </w:r>
      <w:r>
        <w:rPr>
          <w:noProof/>
        </w:rPr>
        <w:t xml:space="preserve">History Learning Site. </w:t>
      </w:r>
      <w:r>
        <w:rPr>
          <w:i/>
          <w:iCs/>
          <w:noProof/>
        </w:rPr>
        <w:t>The Treaty of Versailles</w:t>
      </w:r>
      <w:r>
        <w:rPr>
          <w:noProof/>
        </w:rPr>
        <w:t>. n.d. 14 October 2012. &lt;http://www.historylearningsite.co.uk/treaty_of_versailles.htm&gt;.</w:t>
      </w:r>
    </w:p>
  </w:footnote>
  <w:footnote w:id="8">
    <w:p w:rsidR="00B356EB" w:rsidRDefault="00B356EB">
      <w:pPr>
        <w:pStyle w:val="FootnoteText"/>
      </w:pPr>
      <w:r>
        <w:rPr>
          <w:rStyle w:val="FootnoteReference"/>
        </w:rPr>
        <w:footnoteRef/>
      </w:r>
      <w:r>
        <w:t xml:space="preserve"> </w:t>
      </w:r>
      <w:r>
        <w:rPr>
          <w:noProof/>
        </w:rPr>
        <w:t xml:space="preserve">Office of the Historian. </w:t>
      </w:r>
      <w:r>
        <w:rPr>
          <w:i/>
          <w:iCs/>
          <w:noProof/>
        </w:rPr>
        <w:t>The Yalta Conference</w:t>
      </w:r>
      <w:r>
        <w:rPr>
          <w:noProof/>
        </w:rPr>
        <w:t>. n.d. 14 October 2012. &lt;http://history.state.gov/milestones/1937-1945/YaltaConf&gt;.</w:t>
      </w:r>
    </w:p>
  </w:footnote>
  <w:footnote w:id="9">
    <w:p w:rsidR="00B356EB" w:rsidRPr="00B356EB" w:rsidRDefault="00B356EB" w:rsidP="00B356EB">
      <w:pPr>
        <w:pStyle w:val="Bibliography"/>
        <w:spacing w:line="240" w:lineRule="auto"/>
        <w:ind w:left="720" w:hanging="720"/>
        <w:rPr>
          <w:sz w:val="20"/>
        </w:rPr>
      </w:pPr>
      <w:r>
        <w:rPr>
          <w:rStyle w:val="FootnoteReference"/>
        </w:rPr>
        <w:footnoteRef/>
      </w:r>
      <w:r w:rsidRPr="00B356EB">
        <w:rPr>
          <w:sz w:val="20"/>
        </w:rPr>
        <w:t xml:space="preserve"> Best of </w:t>
      </w:r>
      <w:r>
        <w:rPr>
          <w:sz w:val="20"/>
        </w:rPr>
        <w:t xml:space="preserve">Russia. </w:t>
      </w:r>
      <w:r>
        <w:rPr>
          <w:i/>
          <w:sz w:val="20"/>
        </w:rPr>
        <w:t>War With Napoleon.</w:t>
      </w:r>
      <w:r>
        <w:rPr>
          <w:sz w:val="20"/>
        </w:rPr>
        <w:t xml:space="preserve"> </w:t>
      </w:r>
      <w:proofErr w:type="spellStart"/>
      <w:r>
        <w:rPr>
          <w:sz w:val="20"/>
        </w:rPr>
        <w:t>n.d</w:t>
      </w:r>
      <w:proofErr w:type="spellEnd"/>
      <w:r>
        <w:rPr>
          <w:sz w:val="20"/>
        </w:rPr>
        <w:t xml:space="preserve">. 10 October 2012. </w:t>
      </w:r>
      <w:r w:rsidRPr="00B356EB">
        <w:rPr>
          <w:noProof/>
          <w:sz w:val="20"/>
          <w:szCs w:val="20"/>
        </w:rPr>
        <w:t>&lt;http://www.tristarmedia.com/bestofrussia/napoleon.html&gt;.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E02" w:rsidRPr="00C50DE2" w:rsidRDefault="00AB5E02">
    <w:pPr>
      <w:pStyle w:val="Header"/>
      <w:jc w:val="right"/>
      <w:rPr>
        <w:rFonts w:cstheme="minorHAnsi"/>
      </w:rPr>
    </w:pPr>
    <w:r w:rsidRPr="00C50DE2">
      <w:rPr>
        <w:rFonts w:cstheme="minorHAnsi"/>
      </w:rPr>
      <w:t xml:space="preserve">Do </w:t>
    </w:r>
    <w:sdt>
      <w:sdtPr>
        <w:rPr>
          <w:rFonts w:cstheme="minorHAnsi"/>
        </w:rPr>
        <w:id w:val="761733925"/>
        <w:docPartObj>
          <w:docPartGallery w:val="Page Numbers (Top of Page)"/>
          <w:docPartUnique/>
        </w:docPartObj>
      </w:sdtPr>
      <w:sdtEndPr>
        <w:rPr>
          <w:noProof/>
        </w:rPr>
      </w:sdtEndPr>
      <w:sdtContent>
        <w:r w:rsidR="00890771" w:rsidRPr="00C50DE2">
          <w:rPr>
            <w:rFonts w:cstheme="minorHAnsi"/>
          </w:rPr>
          <w:fldChar w:fldCharType="begin"/>
        </w:r>
        <w:r w:rsidRPr="00C50DE2">
          <w:rPr>
            <w:rFonts w:cstheme="minorHAnsi"/>
          </w:rPr>
          <w:instrText xml:space="preserve"> PAGE   \* MERGEFORMAT </w:instrText>
        </w:r>
        <w:r w:rsidR="00890771" w:rsidRPr="00C50DE2">
          <w:rPr>
            <w:rFonts w:cstheme="minorHAnsi"/>
          </w:rPr>
          <w:fldChar w:fldCharType="separate"/>
        </w:r>
        <w:r w:rsidR="002D45C8">
          <w:rPr>
            <w:rFonts w:cstheme="minorHAnsi"/>
            <w:noProof/>
          </w:rPr>
          <w:t>7</w:t>
        </w:r>
        <w:r w:rsidR="00890771" w:rsidRPr="00C50DE2">
          <w:rPr>
            <w:rFonts w:cstheme="minorHAnsi"/>
            <w:noProof/>
          </w:rPr>
          <w:fldChar w:fldCharType="end"/>
        </w:r>
      </w:sdtContent>
    </w:sdt>
  </w:p>
  <w:p w:rsidR="00AB5E02" w:rsidRDefault="00AB5E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C50DE2"/>
    <w:rsid w:val="00024AC0"/>
    <w:rsid w:val="000333BF"/>
    <w:rsid w:val="00063587"/>
    <w:rsid w:val="000751BA"/>
    <w:rsid w:val="000D60C4"/>
    <w:rsid w:val="000E447E"/>
    <w:rsid w:val="00100A91"/>
    <w:rsid w:val="0010571A"/>
    <w:rsid w:val="0014704D"/>
    <w:rsid w:val="001C349F"/>
    <w:rsid w:val="001D3890"/>
    <w:rsid w:val="00266A1F"/>
    <w:rsid w:val="00270FE1"/>
    <w:rsid w:val="00291F00"/>
    <w:rsid w:val="002A2E6C"/>
    <w:rsid w:val="002D45C8"/>
    <w:rsid w:val="00341C61"/>
    <w:rsid w:val="0034283E"/>
    <w:rsid w:val="00385B10"/>
    <w:rsid w:val="003B2A63"/>
    <w:rsid w:val="003B7187"/>
    <w:rsid w:val="003D38B4"/>
    <w:rsid w:val="003E75AB"/>
    <w:rsid w:val="0045478A"/>
    <w:rsid w:val="00461515"/>
    <w:rsid w:val="004A603B"/>
    <w:rsid w:val="004B7DE8"/>
    <w:rsid w:val="004B7FD5"/>
    <w:rsid w:val="004C0874"/>
    <w:rsid w:val="004E4C09"/>
    <w:rsid w:val="004F7D83"/>
    <w:rsid w:val="00531E99"/>
    <w:rsid w:val="005760F4"/>
    <w:rsid w:val="00582157"/>
    <w:rsid w:val="005A73EF"/>
    <w:rsid w:val="005B0B47"/>
    <w:rsid w:val="005D042E"/>
    <w:rsid w:val="005D6642"/>
    <w:rsid w:val="005F28C7"/>
    <w:rsid w:val="005F57E8"/>
    <w:rsid w:val="00602EE2"/>
    <w:rsid w:val="006411BB"/>
    <w:rsid w:val="00660057"/>
    <w:rsid w:val="0066338E"/>
    <w:rsid w:val="00667B83"/>
    <w:rsid w:val="00680E2D"/>
    <w:rsid w:val="006A07AE"/>
    <w:rsid w:val="006B4CAB"/>
    <w:rsid w:val="006C3862"/>
    <w:rsid w:val="006E1713"/>
    <w:rsid w:val="00706630"/>
    <w:rsid w:val="0072311B"/>
    <w:rsid w:val="007351B8"/>
    <w:rsid w:val="0074222E"/>
    <w:rsid w:val="00767702"/>
    <w:rsid w:val="00773F6E"/>
    <w:rsid w:val="007B4479"/>
    <w:rsid w:val="0082351C"/>
    <w:rsid w:val="008338DE"/>
    <w:rsid w:val="008658A2"/>
    <w:rsid w:val="00866CB9"/>
    <w:rsid w:val="0087129C"/>
    <w:rsid w:val="00890771"/>
    <w:rsid w:val="008C7C03"/>
    <w:rsid w:val="00940407"/>
    <w:rsid w:val="0095529B"/>
    <w:rsid w:val="009C273B"/>
    <w:rsid w:val="009D074C"/>
    <w:rsid w:val="009E0C54"/>
    <w:rsid w:val="009E40E7"/>
    <w:rsid w:val="00A32C9F"/>
    <w:rsid w:val="00A374DE"/>
    <w:rsid w:val="00A50C9B"/>
    <w:rsid w:val="00A52EF0"/>
    <w:rsid w:val="00A61E79"/>
    <w:rsid w:val="00A830BE"/>
    <w:rsid w:val="00A85F39"/>
    <w:rsid w:val="00AB5E02"/>
    <w:rsid w:val="00AB6BC0"/>
    <w:rsid w:val="00AE24AC"/>
    <w:rsid w:val="00B04574"/>
    <w:rsid w:val="00B1217A"/>
    <w:rsid w:val="00B32AC8"/>
    <w:rsid w:val="00B356EB"/>
    <w:rsid w:val="00B420D2"/>
    <w:rsid w:val="00B83CCB"/>
    <w:rsid w:val="00BC22CD"/>
    <w:rsid w:val="00BC247B"/>
    <w:rsid w:val="00BF1F85"/>
    <w:rsid w:val="00C033CE"/>
    <w:rsid w:val="00C1078E"/>
    <w:rsid w:val="00C2538D"/>
    <w:rsid w:val="00C36E7A"/>
    <w:rsid w:val="00C50DE2"/>
    <w:rsid w:val="00C91F02"/>
    <w:rsid w:val="00CD0D8A"/>
    <w:rsid w:val="00CD14BF"/>
    <w:rsid w:val="00CD2EEF"/>
    <w:rsid w:val="00CE157D"/>
    <w:rsid w:val="00CF2C23"/>
    <w:rsid w:val="00CF6FB9"/>
    <w:rsid w:val="00D41EEB"/>
    <w:rsid w:val="00DC2674"/>
    <w:rsid w:val="00E36CD1"/>
    <w:rsid w:val="00E4086C"/>
    <w:rsid w:val="00E64E75"/>
    <w:rsid w:val="00E673E1"/>
    <w:rsid w:val="00E87437"/>
    <w:rsid w:val="00E90BF8"/>
    <w:rsid w:val="00F20295"/>
    <w:rsid w:val="00F33612"/>
    <w:rsid w:val="00F536AE"/>
    <w:rsid w:val="00FB6A34"/>
    <w:rsid w:val="00FF40B3"/>
    <w:rsid w:val="00FF7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E2"/>
    <w:pPr>
      <w:spacing w:line="48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DE2"/>
    <w:rPr>
      <w:sz w:val="24"/>
    </w:rPr>
  </w:style>
  <w:style w:type="paragraph" w:styleId="Footer">
    <w:name w:val="footer"/>
    <w:basedOn w:val="Normal"/>
    <w:link w:val="FooterChar"/>
    <w:uiPriority w:val="99"/>
    <w:unhideWhenUsed/>
    <w:rsid w:val="00C50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DE2"/>
    <w:rPr>
      <w:sz w:val="24"/>
    </w:rPr>
  </w:style>
  <w:style w:type="paragraph" w:styleId="BalloonText">
    <w:name w:val="Balloon Text"/>
    <w:basedOn w:val="Normal"/>
    <w:link w:val="BalloonTextChar"/>
    <w:uiPriority w:val="99"/>
    <w:semiHidden/>
    <w:unhideWhenUsed/>
    <w:rsid w:val="0073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1B8"/>
    <w:rPr>
      <w:rFonts w:ascii="Tahoma" w:hAnsi="Tahoma" w:cs="Tahoma"/>
      <w:sz w:val="16"/>
      <w:szCs w:val="16"/>
    </w:rPr>
  </w:style>
  <w:style w:type="paragraph" w:styleId="Bibliography">
    <w:name w:val="Bibliography"/>
    <w:basedOn w:val="Normal"/>
    <w:next w:val="Normal"/>
    <w:uiPriority w:val="37"/>
    <w:unhideWhenUsed/>
    <w:rsid w:val="007351B8"/>
  </w:style>
  <w:style w:type="paragraph" w:styleId="FootnoteText">
    <w:name w:val="footnote text"/>
    <w:basedOn w:val="Normal"/>
    <w:link w:val="FootnoteTextChar"/>
    <w:uiPriority w:val="99"/>
    <w:semiHidden/>
    <w:unhideWhenUsed/>
    <w:rsid w:val="00B4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0D2"/>
    <w:rPr>
      <w:sz w:val="20"/>
      <w:szCs w:val="20"/>
    </w:rPr>
  </w:style>
  <w:style w:type="character" w:styleId="FootnoteReference">
    <w:name w:val="footnote reference"/>
    <w:basedOn w:val="DefaultParagraphFont"/>
    <w:uiPriority w:val="99"/>
    <w:semiHidden/>
    <w:unhideWhenUsed/>
    <w:rsid w:val="00B420D2"/>
    <w:rPr>
      <w:vertAlign w:val="superscript"/>
    </w:rPr>
  </w:style>
  <w:style w:type="character" w:styleId="Hyperlink">
    <w:name w:val="Hyperlink"/>
    <w:basedOn w:val="DefaultParagraphFont"/>
    <w:uiPriority w:val="99"/>
    <w:unhideWhenUsed/>
    <w:rsid w:val="00AB5E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E2"/>
    <w:pPr>
      <w:spacing w:line="48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DE2"/>
    <w:rPr>
      <w:sz w:val="24"/>
    </w:rPr>
  </w:style>
  <w:style w:type="paragraph" w:styleId="Footer">
    <w:name w:val="footer"/>
    <w:basedOn w:val="Normal"/>
    <w:link w:val="FooterChar"/>
    <w:uiPriority w:val="99"/>
    <w:unhideWhenUsed/>
    <w:rsid w:val="00C50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DE2"/>
    <w:rPr>
      <w:sz w:val="24"/>
    </w:rPr>
  </w:style>
  <w:style w:type="paragraph" w:styleId="BalloonText">
    <w:name w:val="Balloon Text"/>
    <w:basedOn w:val="Normal"/>
    <w:link w:val="BalloonTextChar"/>
    <w:uiPriority w:val="99"/>
    <w:semiHidden/>
    <w:unhideWhenUsed/>
    <w:rsid w:val="0073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1B8"/>
    <w:rPr>
      <w:rFonts w:ascii="Tahoma" w:hAnsi="Tahoma" w:cs="Tahoma"/>
      <w:sz w:val="16"/>
      <w:szCs w:val="16"/>
    </w:rPr>
  </w:style>
  <w:style w:type="paragraph" w:styleId="Bibliography">
    <w:name w:val="Bibliography"/>
    <w:basedOn w:val="Normal"/>
    <w:next w:val="Normal"/>
    <w:uiPriority w:val="37"/>
    <w:unhideWhenUsed/>
    <w:rsid w:val="007351B8"/>
  </w:style>
  <w:style w:type="paragraph" w:styleId="FootnoteText">
    <w:name w:val="footnote text"/>
    <w:basedOn w:val="Normal"/>
    <w:link w:val="FootnoteTextChar"/>
    <w:uiPriority w:val="99"/>
    <w:semiHidden/>
    <w:unhideWhenUsed/>
    <w:rsid w:val="00B4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0D2"/>
    <w:rPr>
      <w:sz w:val="20"/>
      <w:szCs w:val="20"/>
    </w:rPr>
  </w:style>
  <w:style w:type="character" w:styleId="FootnoteReference">
    <w:name w:val="footnote reference"/>
    <w:basedOn w:val="DefaultParagraphFont"/>
    <w:uiPriority w:val="99"/>
    <w:semiHidden/>
    <w:unhideWhenUsed/>
    <w:rsid w:val="00B420D2"/>
    <w:rPr>
      <w:vertAlign w:val="superscript"/>
    </w:rPr>
  </w:style>
  <w:style w:type="character" w:styleId="Hyperlink">
    <w:name w:val="Hyperlink"/>
    <w:basedOn w:val="DefaultParagraphFont"/>
    <w:uiPriority w:val="99"/>
    <w:unhideWhenUsed/>
    <w:rsid w:val="00AB5E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Ove12</b:Tag>
    <b:SourceType>InternetSite</b:SourceType>
    <b:Guid>{38AD26EC-CE8E-401C-BA1F-1D3FE3F4C8E9}</b:Guid>
    <b:Author>
      <b:Author>
        <b:NameList>
          <b:Person>
            <b:Last>Overbaugh</b:Last>
            <b:First>Richard</b:First>
          </b:Person>
        </b:NameList>
      </b:Author>
    </b:Author>
    <b:Title>Bloom's Taxonomy</b:Title>
    <b:YearAccessed>2012</b:YearAccessed>
    <b:MonthAccessed>October</b:MonthAccessed>
    <b:DayAccessed>7</b:DayAccessed>
    <b:URL>http://ww2.odu.edu/educ/roverbau/Bloom/blooms_taxonomy.htm</b:URL>
    <b:RefOrder>5</b:RefOrder>
  </b:Source>
  <b:Source>
    <b:Tag>Bil11</b:Tag>
    <b:SourceType>InternetSite</b:SourceType>
    <b:Guid>{1B1E9BD1-8BC7-42D4-A673-B8FD3C4800A7}</b:Guid>
    <b:Author>
      <b:Author>
        <b:NameList>
          <b:Person>
            <b:Last>Bilash</b:Last>
            <b:First>Olenka</b:First>
          </b:Person>
        </b:NameList>
      </b:Author>
    </b:Author>
    <b:Title>Inductive and Deductive Learning</b:Title>
    <b:Year>2011</b:Year>
    <b:Month>January</b:Month>
    <b:YearAccessed>2012</b:YearAccessed>
    <b:MonthAccessed>September</b:MonthAccessed>
    <b:DayAccessed>22</b:DayAccessed>
    <b:URL>http://www2.education.ualberta.ca/staff/olenka.Bilash/best%20of%20bilash/inductivedeductive.html</b:URL>
    <b:RefOrder>6</b:RefOrder>
  </b:Source>
  <b:Source>
    <b:Tag>Lag06</b:Tag>
    <b:SourceType>Book</b:SourceType>
    <b:Guid>{7AB44860-0919-4B06-9814-D9CA8832B726}</b:Guid>
    <b:Title>Theory of Knowledge for the IB Diploma</b:Title>
    <b:Year>2006</b:Year>
    <b:YearAccessed>2012</b:YearAccessed>
    <b:MonthAccessed>September</b:MonthAccessed>
    <b:DayAccessed>15</b:DayAccessed>
    <b:Author>
      <b:Author>
        <b:NameList>
          <b:Person>
            <b:Last>Lagemaat</b:Last>
            <b:First>Richard</b:First>
            <b:Middle>van de</b:Middle>
          </b:Person>
        </b:NameList>
      </b:Author>
    </b:Author>
    <b:Publisher>Cambridge University Press</b:Publisher>
    <b:RefOrder>7</b:RefOrder>
  </b:Source>
  <b:Source>
    <b:Tag>Cam05</b:Tag>
    <b:SourceType>Book</b:SourceType>
    <b:Guid>{67745FE1-E2D4-4AF0-A515-4FE372ED4915}</b:Guid>
    <b:Title>AP Edition Biology Eighth Edition</b:Title>
    <b:Year>2008</b:Year>
    <b:YearAccessed>2012</b:YearAccessed>
    <b:MonthAccessed>September</b:MonthAccessed>
    <b:DayAccessed>22</b:DayAccessed>
    <b:Author>
      <b:Author>
        <b:NameList>
          <b:Person>
            <b:Last>Campbell</b:Last>
            <b:First>Niel</b:First>
            <b:Middle>A.</b:Middle>
          </b:Person>
        </b:NameList>
      </b:Author>
    </b:Author>
    <b:City>San Francisco</b:City>
    <b:Publisher>Pearson Education</b:Publisher>
    <b:RefOrder>8</b:RefOrder>
  </b:Source>
  <b:Source>
    <b:Tag>Woo00</b:Tag>
    <b:SourceType>Book</b:SourceType>
    <b:Guid>{064D8A91-A487-4E4F-A4ED-1AAF60DFE235}</b:Guid>
    <b:Author>
      <b:Author>
        <b:NameList>
          <b:Person>
            <b:Last>Woolman</b:Last>
            <b:First>Michael</b:First>
          </b:Person>
        </b:NameList>
      </b:Author>
    </b:Author>
    <b:Title>Ways of Knowing: An Introduction to Theory of Knowledge</b:Title>
    <b:Year>2000</b:Year>
    <b:YearAccessed>2012</b:YearAccessed>
    <b:MonthAccessed>September</b:MonthAccessed>
    <b:DayAccessed>22</b:DayAccessed>
    <b:Publisher>IBID Press</b:Publisher>
    <b:CountryRegion>Australia</b:CountryRegion>
    <b:RefOrder>9</b:RefOrder>
  </b:Source>
  <b:Source>
    <b:Tag>Sit12</b:Tag>
    <b:SourceType>InternetSite</b:SourceType>
    <b:Guid>{529EAD28-9C49-4ADE-8875-B56A3DA3FFF1}</b:Guid>
    <b:Title>The Treaty of Versailles</b:Title>
    <b:Author>
      <b:Author>
        <b:Corporate>History Learning Site</b:Corporate>
      </b:Author>
    </b:Author>
    <b:YearAccessed>2012</b:YearAccessed>
    <b:MonthAccessed>October</b:MonthAccessed>
    <b:DayAccessed>14</b:DayAccessed>
    <b:URL>http://www.historylearningsite.co.uk/treaty_of_versailles.htm</b:URL>
    <b:RefOrder>1</b:RefOrder>
  </b:Source>
  <b:Source>
    <b:Tag>Off12</b:Tag>
    <b:SourceType>InternetSite</b:SourceType>
    <b:Guid>{548E91F5-76CE-40C1-BA23-B085501185AA}</b:Guid>
    <b:Author>
      <b:Author>
        <b:Corporate>Office of the Historian</b:Corporate>
      </b:Author>
    </b:Author>
    <b:Title>The Yalta Conference</b:Title>
    <b:YearAccessed>2012</b:YearAccessed>
    <b:MonthAccessed>October</b:MonthAccessed>
    <b:DayAccessed>14</b:DayAccessed>
    <b:URL>http://history.state.gov/milestones/1937-1945/YaltaConf</b:URL>
    <b:RefOrder>2</b:RefOrder>
  </b:Source>
  <b:Source>
    <b:Tag>The10</b:Tag>
    <b:SourceType>InternetSite</b:SourceType>
    <b:Guid>{186C54F0-ADBF-4362-B1EE-22FB569DE628}</b:Guid>
    <b:Author>
      <b:Author>
        <b:Corporate>The History Place</b:Corporate>
      </b:Author>
    </b:Author>
    <b:Title>Defeat of Hitler: Attack on Russia</b:Title>
    <b:Year>2010</b:Year>
    <b:YearAccessed>2012</b:YearAccessed>
    <b:MonthAccessed>October</b:MonthAccessed>
    <b:DayAccessed>14</b:DayAccessed>
    <b:URL>http://www.historyplace.com/worldwar2/defeat/attack-russia.htm</b:URL>
    <b:RefOrder>3</b:RefOrder>
  </b:Source>
  <b:Source>
    <b:Tag>Bes12</b:Tag>
    <b:SourceType>InternetSite</b:SourceType>
    <b:Guid>{947713A9-A2A6-49A8-995B-EC3EFAB217BA}</b:Guid>
    <b:Author>
      <b:Author>
        <b:Corporate>Best of Russia</b:Corporate>
      </b:Author>
    </b:Author>
    <b:Title>War With Napoleon</b:Title>
    <b:YearAccessed>2012</b:YearAccessed>
    <b:MonthAccessed>October</b:MonthAccessed>
    <b:DayAccessed>14</b:DayAccessed>
    <b:URL>http://www.tristarmedia.com/bestofrussia/napoleon.html</b:URL>
    <b:RefOrder>4</b:RefOrder>
  </b:Source>
</b:Sources>
</file>

<file path=customXml/itemProps1.xml><?xml version="1.0" encoding="utf-8"?>
<ds:datastoreItem xmlns:ds="http://schemas.openxmlformats.org/officeDocument/2006/customXml" ds:itemID="{C75B0864-E9C4-4411-B0E3-9C396DE0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dc:creator>
  <cp:lastModifiedBy>Larry</cp:lastModifiedBy>
  <cp:revision>2</cp:revision>
  <dcterms:created xsi:type="dcterms:W3CDTF">2013-04-23T02:24:00Z</dcterms:created>
  <dcterms:modified xsi:type="dcterms:W3CDTF">2013-04-23T02:24:00Z</dcterms:modified>
</cp:coreProperties>
</file>